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8FA9D" w14:textId="77777777" w:rsidR="00842D6E" w:rsidRPr="00924199" w:rsidRDefault="00842D6E" w:rsidP="000923D5"/>
    <w:p w14:paraId="78334CCC" w14:textId="4543CBF6" w:rsidR="00842D6E" w:rsidRPr="00E6310E" w:rsidRDefault="6BFD719F" w:rsidP="000923D5">
      <w:pPr>
        <w:pStyle w:val="Title"/>
        <w:jc w:val="center"/>
        <w:rPr>
          <w:rFonts w:ascii="Bookman Old Style" w:hAnsi="Bookman Old Style"/>
        </w:rPr>
      </w:pPr>
      <w:r w:rsidRPr="00E6310E">
        <w:rPr>
          <w:rFonts w:ascii="Bookman Old Style" w:hAnsi="Bookman Old Style"/>
        </w:rPr>
        <w:t xml:space="preserve">Методика за определяне на комплексната оценка на </w:t>
      </w:r>
      <w:r w:rsidR="74F03136" w:rsidRPr="00E6310E">
        <w:rPr>
          <w:rFonts w:ascii="Bookman Old Style" w:hAnsi="Bookman Old Style"/>
        </w:rPr>
        <w:t>офертите</w:t>
      </w:r>
    </w:p>
    <w:p w14:paraId="63162060" w14:textId="77777777" w:rsidR="00842D6E" w:rsidRPr="00E6310E" w:rsidRDefault="00842D6E" w:rsidP="000923D5">
      <w:pPr>
        <w:rPr>
          <w:rFonts w:ascii="Bookman Old Style" w:hAnsi="Bookman Old Style"/>
        </w:rPr>
      </w:pPr>
    </w:p>
    <w:p w14:paraId="62E4DCDD" w14:textId="7A7CEE6C" w:rsidR="00842D6E" w:rsidRPr="00E6310E" w:rsidRDefault="00E6310E" w:rsidP="000923D5">
      <w:pPr>
        <w:rPr>
          <w:rFonts w:ascii="Bookman Old Style" w:hAnsi="Bookman Old Style"/>
        </w:rPr>
      </w:pPr>
      <w:r w:rsidRPr="00E6310E">
        <w:rPr>
          <w:rFonts w:ascii="Bookman Old Style" w:hAnsi="Bookman Old Style"/>
        </w:rPr>
        <w:t>Във връзка с провеждането на процедура „Публична обява“ с предмет: „Разработване и внедряване на уеб базирана образователна платформа (банка на знания) за повишаване знанията и експертизата на членовете на СФСМВР за провеждане на социален диалог в съответствие с идентифицираните нови предизвикателства и добри практики в България, Норвегия, Нидерландия и Испания“, по проект „Социалният диалог в сектор „сигурност“: нови предизвикателства, експертиза и инструменти” към договор за безвъзмездна помощ № 2021/336393 с финансовата подкрепа на Правителството на Норвегия чрез Норвежкия финансов механизъм 2014-2021 в рамките на процедура по програма „Иновации Норвегия“</w:t>
      </w:r>
      <w:r w:rsidR="2881BF5A" w:rsidRPr="00E6310E">
        <w:rPr>
          <w:rFonts w:ascii="Bookman Old Style" w:hAnsi="Bookman Old Style"/>
        </w:rPr>
        <w:t>.</w:t>
      </w:r>
    </w:p>
    <w:p w14:paraId="00F9E9E6" w14:textId="77777777" w:rsidR="00842D6E" w:rsidRPr="00E6310E" w:rsidRDefault="00842D6E" w:rsidP="000923D5">
      <w:pPr>
        <w:rPr>
          <w:rFonts w:ascii="Bookman Old Style" w:hAnsi="Bookman Old Style"/>
        </w:rPr>
      </w:pPr>
    </w:p>
    <w:p w14:paraId="0E8EC758" w14:textId="58589AAC" w:rsidR="00842D6E" w:rsidRPr="00E6310E" w:rsidRDefault="00842D6E" w:rsidP="000923D5">
      <w:pPr>
        <w:rPr>
          <w:rFonts w:ascii="Bookman Old Style" w:hAnsi="Bookman Old Style"/>
        </w:rPr>
      </w:pPr>
      <w:r w:rsidRPr="00E6310E">
        <w:rPr>
          <w:rFonts w:ascii="Bookman Old Style" w:hAnsi="Bookman Old Style"/>
        </w:rPr>
        <w:t xml:space="preserve">Етапи на работата на комисията: </w:t>
      </w:r>
    </w:p>
    <w:p w14:paraId="5A328D9A" w14:textId="77777777" w:rsidR="00842D6E" w:rsidRPr="00E6310E" w:rsidRDefault="00842D6E" w:rsidP="000923D5">
      <w:pPr>
        <w:rPr>
          <w:rFonts w:ascii="Bookman Old Style" w:hAnsi="Bookman Old Style"/>
        </w:rPr>
      </w:pPr>
    </w:p>
    <w:p w14:paraId="16822395" w14:textId="77777777" w:rsidR="00842D6E" w:rsidRPr="00E6310E" w:rsidRDefault="00842D6E" w:rsidP="000923D5">
      <w:pPr>
        <w:rPr>
          <w:rFonts w:ascii="Bookman Old Style" w:hAnsi="Bookman Old Style"/>
        </w:rPr>
      </w:pPr>
      <w:r w:rsidRPr="00E6310E">
        <w:rPr>
          <w:rFonts w:ascii="Bookman Old Style" w:hAnsi="Bookman Old Style"/>
        </w:rPr>
        <w:t xml:space="preserve">Етап I: Административна проверка: </w:t>
      </w:r>
    </w:p>
    <w:p w14:paraId="199BDB58" w14:textId="271F1F5D" w:rsidR="00842D6E" w:rsidRPr="00E6310E" w:rsidRDefault="6BFD719F" w:rsidP="000923D5">
      <w:pPr>
        <w:rPr>
          <w:rFonts w:ascii="Bookman Old Style" w:hAnsi="Bookman Old Style"/>
        </w:rPr>
      </w:pPr>
      <w:r w:rsidRPr="00E6310E">
        <w:rPr>
          <w:rFonts w:ascii="Bookman Old Style" w:hAnsi="Bookman Old Style"/>
        </w:rPr>
        <w:t xml:space="preserve">Преди началото на </w:t>
      </w:r>
      <w:r w:rsidR="520EBAD1" w:rsidRPr="00E6310E">
        <w:rPr>
          <w:rFonts w:ascii="Bookman Old Style" w:hAnsi="Bookman Old Style"/>
        </w:rPr>
        <w:t>оценяването</w:t>
      </w:r>
      <w:r w:rsidRPr="00E6310E">
        <w:rPr>
          <w:rFonts w:ascii="Bookman Old Style" w:hAnsi="Bookman Old Style"/>
        </w:rPr>
        <w:t xml:space="preserve"> на офертите</w:t>
      </w:r>
      <w:r w:rsidR="75A5BD0C" w:rsidRPr="00E6310E">
        <w:rPr>
          <w:rFonts w:ascii="Bookman Old Style" w:hAnsi="Bookman Old Style"/>
        </w:rPr>
        <w:t xml:space="preserve"> съгласно настоящата методика</w:t>
      </w:r>
      <w:r w:rsidRPr="00E6310E">
        <w:rPr>
          <w:rFonts w:ascii="Bookman Old Style" w:hAnsi="Bookman Old Style"/>
        </w:rPr>
        <w:t xml:space="preserve">, комисията извършва етап 1 – административна проверка на </w:t>
      </w:r>
      <w:r w:rsidR="2F30561C" w:rsidRPr="00E6310E">
        <w:rPr>
          <w:rFonts w:ascii="Bookman Old Style" w:hAnsi="Bookman Old Style"/>
        </w:rPr>
        <w:t>офертата и приложените към нея документи,</w:t>
      </w:r>
      <w:r w:rsidRPr="00E6310E">
        <w:rPr>
          <w:rFonts w:ascii="Bookman Old Style" w:hAnsi="Bookman Old Style"/>
        </w:rPr>
        <w:t xml:space="preserve"> и </w:t>
      </w:r>
      <w:r w:rsidR="19F673FA" w:rsidRPr="00E6310E">
        <w:rPr>
          <w:rFonts w:ascii="Bookman Old Style" w:hAnsi="Bookman Old Style"/>
        </w:rPr>
        <w:t xml:space="preserve">на </w:t>
      </w:r>
      <w:r w:rsidRPr="00E6310E">
        <w:rPr>
          <w:rFonts w:ascii="Bookman Old Style" w:hAnsi="Bookman Old Style"/>
        </w:rPr>
        <w:t xml:space="preserve">съответствието им с изискванията, обявени в документацията за участие. </w:t>
      </w:r>
    </w:p>
    <w:p w14:paraId="6AB5B7C9" w14:textId="77777777" w:rsidR="00842D6E" w:rsidRPr="00E6310E" w:rsidRDefault="00842D6E" w:rsidP="000923D5">
      <w:pPr>
        <w:rPr>
          <w:rFonts w:ascii="Bookman Old Style" w:hAnsi="Bookman Old Style"/>
        </w:rPr>
      </w:pPr>
    </w:p>
    <w:p w14:paraId="0B3A7063" w14:textId="0FBACD22" w:rsidR="00842D6E" w:rsidRPr="00E6310E" w:rsidRDefault="6BFD719F" w:rsidP="000923D5">
      <w:pPr>
        <w:rPr>
          <w:rFonts w:ascii="Bookman Old Style" w:hAnsi="Bookman Old Style"/>
        </w:rPr>
      </w:pPr>
      <w:r w:rsidRPr="00E6310E">
        <w:rPr>
          <w:rFonts w:ascii="Bookman Old Style" w:hAnsi="Bookman Old Style"/>
        </w:rPr>
        <w:t>Кандидати, чиито оферти не покриват поставените минималните изисквания, описани в публичната обява</w:t>
      </w:r>
      <w:r w:rsidR="5DBA2A07" w:rsidRPr="00E6310E">
        <w:rPr>
          <w:rFonts w:ascii="Bookman Old Style" w:hAnsi="Bookman Old Style"/>
        </w:rPr>
        <w:t>,</w:t>
      </w:r>
      <w:r w:rsidRPr="00E6310E">
        <w:rPr>
          <w:rFonts w:ascii="Bookman Old Style" w:hAnsi="Bookman Old Style"/>
        </w:rPr>
        <w:t xml:space="preserve"> ще бъдат отстранени от участие в процедурата. </w:t>
      </w:r>
    </w:p>
    <w:p w14:paraId="2529A7EF" w14:textId="77777777" w:rsidR="00842D6E" w:rsidRPr="00E6310E" w:rsidRDefault="00842D6E" w:rsidP="000923D5">
      <w:pPr>
        <w:rPr>
          <w:rFonts w:ascii="Bookman Old Style" w:hAnsi="Bookman Old Style"/>
        </w:rPr>
      </w:pPr>
    </w:p>
    <w:p w14:paraId="5BF644A4" w14:textId="606F33F8" w:rsidR="00842D6E" w:rsidRPr="00E6310E" w:rsidRDefault="00842D6E" w:rsidP="000923D5">
      <w:pPr>
        <w:rPr>
          <w:rFonts w:ascii="Bookman Old Style" w:hAnsi="Bookman Old Style"/>
        </w:rPr>
      </w:pPr>
      <w:r w:rsidRPr="00E6310E">
        <w:rPr>
          <w:rFonts w:ascii="Bookman Old Style" w:hAnsi="Bookman Old Style"/>
        </w:rPr>
        <w:t xml:space="preserve">Комисията отбелязва в протокола офертите, които са преминали успешно първия етап на административната проверка. </w:t>
      </w:r>
    </w:p>
    <w:p w14:paraId="36C82937" w14:textId="77777777" w:rsidR="00842D6E" w:rsidRPr="00E6310E" w:rsidRDefault="00842D6E" w:rsidP="000923D5">
      <w:pPr>
        <w:rPr>
          <w:rFonts w:ascii="Bookman Old Style" w:hAnsi="Bookman Old Style"/>
        </w:rPr>
      </w:pPr>
    </w:p>
    <w:p w14:paraId="11B43264" w14:textId="4A1C3272" w:rsidR="00842D6E" w:rsidRPr="00E6310E" w:rsidRDefault="00842D6E" w:rsidP="000923D5">
      <w:pPr>
        <w:rPr>
          <w:rFonts w:ascii="Bookman Old Style" w:hAnsi="Bookman Old Style"/>
        </w:rPr>
      </w:pPr>
      <w:r w:rsidRPr="00E6310E">
        <w:rPr>
          <w:rFonts w:ascii="Bookman Old Style" w:hAnsi="Bookman Old Style"/>
        </w:rPr>
        <w:t>Всички оферти, които отговарят на обявените от Възложителя условия и бъдат допуснати до разглеждане, ще бъдат оценявани на Етап II.</w:t>
      </w:r>
    </w:p>
    <w:p w14:paraId="70AA789E" w14:textId="77777777" w:rsidR="00842D6E" w:rsidRPr="00E6310E" w:rsidRDefault="00842D6E" w:rsidP="000923D5">
      <w:pPr>
        <w:rPr>
          <w:rFonts w:ascii="Bookman Old Style" w:hAnsi="Bookman Old Style"/>
        </w:rPr>
      </w:pPr>
    </w:p>
    <w:p w14:paraId="48FDEA37" w14:textId="37E1E8BD" w:rsidR="00842D6E" w:rsidRPr="00E6310E" w:rsidRDefault="00842D6E" w:rsidP="000923D5">
      <w:pPr>
        <w:rPr>
          <w:rFonts w:ascii="Bookman Old Style" w:hAnsi="Bookman Old Style"/>
        </w:rPr>
      </w:pPr>
      <w:r w:rsidRPr="00E6310E">
        <w:rPr>
          <w:rFonts w:ascii="Bookman Old Style" w:hAnsi="Bookman Old Style"/>
        </w:rPr>
        <w:t>Етап II: Оценка на офертите по критерий „Икономически най-изгодна оферта“.</w:t>
      </w:r>
    </w:p>
    <w:p w14:paraId="500F092F" w14:textId="56E23D0F" w:rsidR="00842D6E" w:rsidRPr="00E6310E" w:rsidRDefault="00842D6E" w:rsidP="000923D5">
      <w:pPr>
        <w:rPr>
          <w:rFonts w:ascii="Bookman Old Style" w:hAnsi="Bookman Old Style"/>
        </w:rPr>
      </w:pPr>
      <w:r w:rsidRPr="00E6310E">
        <w:rPr>
          <w:rFonts w:ascii="Bookman Old Style" w:hAnsi="Bookman Old Style"/>
        </w:rPr>
        <w:t xml:space="preserve">Критерий за оценка на офертите е „икономически най-изгодна оферта“, в съответствие с чл. 14. (1), т. 2 от ПМС 118/2014 г. </w:t>
      </w:r>
    </w:p>
    <w:p w14:paraId="404D456F" w14:textId="77777777" w:rsidR="00842D6E" w:rsidRPr="00E6310E" w:rsidRDefault="00842D6E" w:rsidP="000923D5">
      <w:pPr>
        <w:rPr>
          <w:rFonts w:ascii="Bookman Old Style" w:hAnsi="Bookman Old Style"/>
        </w:rPr>
      </w:pPr>
    </w:p>
    <w:p w14:paraId="6BE03BAB" w14:textId="77777777" w:rsidR="00842D6E" w:rsidRPr="00E6310E" w:rsidRDefault="00842D6E" w:rsidP="000923D5">
      <w:pPr>
        <w:rPr>
          <w:rFonts w:ascii="Bookman Old Style" w:hAnsi="Bookman Old Style"/>
        </w:rPr>
      </w:pPr>
      <w:r w:rsidRPr="00E6310E">
        <w:rPr>
          <w:rFonts w:ascii="Bookman Old Style" w:hAnsi="Bookman Old Style"/>
        </w:rPr>
        <w:t xml:space="preserve">За изпълнител се определя участникът, предложил „икономически най-изгодна оферта“, в съответствие с чл. 14. (1), т. 2 от ПМС 118/2014 г. </w:t>
      </w:r>
    </w:p>
    <w:p w14:paraId="5B319A62" w14:textId="77777777" w:rsidR="00842D6E" w:rsidRPr="00E6310E" w:rsidRDefault="00842D6E" w:rsidP="000923D5">
      <w:pPr>
        <w:rPr>
          <w:rFonts w:ascii="Bookman Old Style" w:hAnsi="Bookman Old Style"/>
        </w:rPr>
      </w:pPr>
    </w:p>
    <w:p w14:paraId="145E0908" w14:textId="3146E47F" w:rsidR="00842D6E" w:rsidRPr="00E6310E" w:rsidRDefault="6BFD719F" w:rsidP="000923D5">
      <w:pPr>
        <w:rPr>
          <w:rFonts w:ascii="Bookman Old Style" w:hAnsi="Bookman Old Style"/>
        </w:rPr>
      </w:pPr>
      <w:r w:rsidRPr="00E6310E">
        <w:rPr>
          <w:rFonts w:ascii="Bookman Old Style" w:hAnsi="Bookman Old Style"/>
        </w:rPr>
        <w:t xml:space="preserve">Кандидати, чиито оферти не </w:t>
      </w:r>
      <w:r w:rsidR="6988E205" w:rsidRPr="00E6310E">
        <w:rPr>
          <w:rFonts w:ascii="Bookman Old Style" w:hAnsi="Bookman Old Style"/>
        </w:rPr>
        <w:t xml:space="preserve">отговарят на </w:t>
      </w:r>
      <w:r w:rsidRPr="00E6310E">
        <w:rPr>
          <w:rFonts w:ascii="Bookman Old Style" w:hAnsi="Bookman Old Style"/>
        </w:rPr>
        <w:t>поставените минимални изисквания, описани в техническ</w:t>
      </w:r>
      <w:r w:rsidR="7018EE9A" w:rsidRPr="00E6310E">
        <w:rPr>
          <w:rFonts w:ascii="Bookman Old Style" w:hAnsi="Bookman Old Style"/>
        </w:rPr>
        <w:t>ата спецификация</w:t>
      </w:r>
      <w:r w:rsidRPr="00E6310E">
        <w:rPr>
          <w:rFonts w:ascii="Bookman Old Style" w:hAnsi="Bookman Old Style"/>
        </w:rPr>
        <w:t xml:space="preserve"> и документацията за участие по процедурата, ще бъдат отстранени от участие в процедурата. </w:t>
      </w:r>
    </w:p>
    <w:p w14:paraId="29B9687B" w14:textId="77777777" w:rsidR="00842D6E" w:rsidRPr="00E6310E" w:rsidRDefault="00842D6E" w:rsidP="000923D5">
      <w:pPr>
        <w:rPr>
          <w:rFonts w:ascii="Bookman Old Style" w:hAnsi="Bookman Old Style"/>
        </w:rPr>
      </w:pPr>
    </w:p>
    <w:p w14:paraId="768D3FC2" w14:textId="37714F56" w:rsidR="00842D6E" w:rsidRPr="00E6310E" w:rsidRDefault="2881BF5A" w:rsidP="000923D5">
      <w:pPr>
        <w:rPr>
          <w:rFonts w:ascii="Bookman Old Style" w:hAnsi="Bookman Old Style"/>
        </w:rPr>
      </w:pPr>
      <w:r w:rsidRPr="00E6310E">
        <w:rPr>
          <w:rFonts w:ascii="Bookman Old Style" w:hAnsi="Bookman Old Style"/>
        </w:rPr>
        <w:t xml:space="preserve">Класирането на допуснатите до участие оферти се извършва на база получената от всяка оферта </w:t>
      </w:r>
      <w:r w:rsidRPr="00E6310E">
        <w:rPr>
          <w:rFonts w:ascii="Bookman Old Style" w:hAnsi="Bookman Old Style"/>
          <w:b/>
          <w:bCs/>
        </w:rPr>
        <w:t xml:space="preserve">„Комплексна оценка” - (КО), </w:t>
      </w:r>
      <w:r w:rsidRPr="00E6310E">
        <w:rPr>
          <w:rFonts w:ascii="Bookman Old Style" w:hAnsi="Bookman Old Style"/>
        </w:rPr>
        <w:t xml:space="preserve">като сума от индивидуалните оценки по предварително определените показатели и се формира съгласно следната формула: </w:t>
      </w:r>
    </w:p>
    <w:p w14:paraId="53927DEB" w14:textId="229E3434" w:rsidR="00842D6E" w:rsidRPr="00E6310E" w:rsidRDefault="6343D7C6" w:rsidP="000923D5">
      <w:pPr>
        <w:rPr>
          <w:rFonts w:ascii="Bookman Old Style" w:hAnsi="Bookman Old Style"/>
        </w:rPr>
      </w:pPr>
      <w:r w:rsidRPr="00E6310E">
        <w:rPr>
          <w:rFonts w:ascii="Bookman Old Style" w:hAnsi="Bookman Old Style"/>
        </w:rPr>
        <w:t xml:space="preserve">КО = </w:t>
      </w:r>
      <w:r w:rsidR="36E51F3C" w:rsidRPr="00E6310E">
        <w:rPr>
          <w:rFonts w:ascii="Bookman Old Style" w:hAnsi="Bookman Old Style"/>
        </w:rPr>
        <w:t xml:space="preserve">П1 + П2 + П3, </w:t>
      </w:r>
    </w:p>
    <w:p w14:paraId="7EAE5504" w14:textId="698F5DAB" w:rsidR="00842D6E" w:rsidRPr="00E6310E" w:rsidRDefault="36E51F3C" w:rsidP="000923D5">
      <w:pPr>
        <w:rPr>
          <w:rFonts w:ascii="Bookman Old Style" w:hAnsi="Bookman Old Style"/>
        </w:rPr>
      </w:pPr>
      <w:r w:rsidRPr="00E6310E">
        <w:rPr>
          <w:rFonts w:ascii="Bookman Old Style" w:hAnsi="Bookman Old Style"/>
        </w:rPr>
        <w:t>където П1 е показател 1, П2 - показател 2, а П3 - показател 3</w:t>
      </w:r>
    </w:p>
    <w:p w14:paraId="74C41C08" w14:textId="32518C63" w:rsidR="00842D6E" w:rsidRPr="00E6310E" w:rsidRDefault="00842D6E" w:rsidP="000923D5">
      <w:pPr>
        <w:rPr>
          <w:rFonts w:ascii="Bookman Old Style" w:hAnsi="Bookman Old Style"/>
        </w:rPr>
      </w:pPr>
    </w:p>
    <w:p w14:paraId="23D3FD19" w14:textId="283613D3" w:rsidR="00842D6E" w:rsidRPr="00E6310E" w:rsidRDefault="6BFD719F" w:rsidP="000923D5">
      <w:pPr>
        <w:rPr>
          <w:rFonts w:ascii="Bookman Old Style" w:hAnsi="Bookman Old Style"/>
        </w:rPr>
      </w:pPr>
      <w:r w:rsidRPr="00E6310E">
        <w:rPr>
          <w:rFonts w:ascii="Bookman Old Style" w:hAnsi="Bookman Old Style"/>
        </w:rPr>
        <w:t>За целта на настоящата процедура, видът, броят и относителната тежест на показателите</w:t>
      </w:r>
      <w:r w:rsidR="12E14B50" w:rsidRPr="00E6310E">
        <w:rPr>
          <w:rFonts w:ascii="Bookman Old Style" w:hAnsi="Bookman Old Style"/>
        </w:rPr>
        <w:t xml:space="preserve"> П1, П2 и П3</w:t>
      </w:r>
      <w:r w:rsidRPr="00E6310E">
        <w:rPr>
          <w:rFonts w:ascii="Bookman Old Style" w:hAnsi="Bookman Old Style"/>
        </w:rPr>
        <w:t>, които ще формират</w:t>
      </w:r>
      <w:r w:rsidR="42341A2D" w:rsidRPr="00E6310E">
        <w:rPr>
          <w:rFonts w:ascii="Bookman Old Style" w:hAnsi="Bookman Old Style"/>
        </w:rPr>
        <w:t xml:space="preserve"> икономически</w:t>
      </w:r>
      <w:r w:rsidRPr="00E6310E">
        <w:rPr>
          <w:rFonts w:ascii="Bookman Old Style" w:hAnsi="Bookman Old Style"/>
        </w:rPr>
        <w:t xml:space="preserve"> най-изгодната оферта</w:t>
      </w:r>
      <w:r w:rsidR="10E22C8B" w:rsidRPr="00E6310E">
        <w:rPr>
          <w:rFonts w:ascii="Bookman Old Style" w:hAnsi="Bookman Old Style"/>
        </w:rPr>
        <w:t>,</w:t>
      </w:r>
      <w:r w:rsidRPr="00E6310E">
        <w:rPr>
          <w:rFonts w:ascii="Bookman Old Style" w:hAnsi="Bookman Old Style"/>
        </w:rPr>
        <w:t xml:space="preserve"> са съобразени с предмета, характера, обема и спецификата на настоящата процедура. За всеки предварително определен показател, възложителят е определил </w:t>
      </w:r>
      <w:r w:rsidR="7DED74C6" w:rsidRPr="00E6310E">
        <w:rPr>
          <w:rFonts w:ascii="Bookman Old Style" w:hAnsi="Bookman Old Style"/>
        </w:rPr>
        <w:t xml:space="preserve"> максималният</w:t>
      </w:r>
      <w:r w:rsidRPr="00E6310E">
        <w:rPr>
          <w:rFonts w:ascii="Bookman Old Style" w:hAnsi="Bookman Old Style"/>
        </w:rPr>
        <w:t xml:space="preserve"> </w:t>
      </w:r>
      <w:r w:rsidR="372CF77A" w:rsidRPr="00E6310E">
        <w:rPr>
          <w:rFonts w:ascii="Bookman Old Style" w:hAnsi="Bookman Old Style"/>
        </w:rPr>
        <w:t xml:space="preserve">възможен </w:t>
      </w:r>
      <w:r w:rsidRPr="00E6310E">
        <w:rPr>
          <w:rFonts w:ascii="Bookman Old Style" w:hAnsi="Bookman Old Style"/>
        </w:rPr>
        <w:t xml:space="preserve">брой точки и относителната му тежест. </w:t>
      </w:r>
    </w:p>
    <w:p w14:paraId="57EDDB61" w14:textId="77777777" w:rsidR="00842D6E" w:rsidRPr="00E6310E" w:rsidRDefault="00842D6E" w:rsidP="000923D5">
      <w:pPr>
        <w:rPr>
          <w:rFonts w:ascii="Bookman Old Style" w:hAnsi="Bookman Old Style"/>
        </w:rPr>
      </w:pPr>
    </w:p>
    <w:p w14:paraId="16A1793B" w14:textId="775EB3FD" w:rsidR="00842D6E" w:rsidRPr="00E6310E" w:rsidRDefault="6BFD719F" w:rsidP="000923D5">
      <w:pPr>
        <w:rPr>
          <w:rFonts w:ascii="Bookman Old Style" w:hAnsi="Bookman Old Style"/>
        </w:rPr>
      </w:pPr>
      <w:r w:rsidRPr="00E6310E">
        <w:rPr>
          <w:rFonts w:ascii="Bookman Old Style" w:hAnsi="Bookman Old Style"/>
        </w:rPr>
        <w:t>Максималн</w:t>
      </w:r>
      <w:r w:rsidR="0A3227FD" w:rsidRPr="00E6310E">
        <w:rPr>
          <w:rFonts w:ascii="Bookman Old Style" w:hAnsi="Bookman Old Style"/>
        </w:rPr>
        <w:t>ият</w:t>
      </w:r>
      <w:r w:rsidRPr="00E6310E">
        <w:rPr>
          <w:rFonts w:ascii="Bookman Old Style" w:hAnsi="Bookman Old Style"/>
        </w:rPr>
        <w:t xml:space="preserve"> възмож</w:t>
      </w:r>
      <w:r w:rsidR="2BD06EAE" w:rsidRPr="00E6310E">
        <w:rPr>
          <w:rFonts w:ascii="Bookman Old Style" w:hAnsi="Bookman Old Style"/>
        </w:rPr>
        <w:t>ен</w:t>
      </w:r>
      <w:r w:rsidRPr="00E6310E">
        <w:rPr>
          <w:rFonts w:ascii="Bookman Old Style" w:hAnsi="Bookman Old Style"/>
        </w:rPr>
        <w:t xml:space="preserve"> брой точки за всеки показател е еднакъв за всички, а относителните </w:t>
      </w:r>
      <w:r w:rsidR="66E89438" w:rsidRPr="00E6310E">
        <w:rPr>
          <w:rFonts w:ascii="Bookman Old Style" w:hAnsi="Bookman Old Style"/>
        </w:rPr>
        <w:t xml:space="preserve">тежести </w:t>
      </w:r>
      <w:r w:rsidRPr="00E6310E">
        <w:rPr>
          <w:rFonts w:ascii="Bookman Old Style" w:hAnsi="Bookman Old Style"/>
        </w:rPr>
        <w:t>са с различни стойности, с оглед преценката на възложителя за тяхната значимост.</w:t>
      </w:r>
    </w:p>
    <w:p w14:paraId="0DAC005F" w14:textId="77777777" w:rsidR="00842D6E" w:rsidRPr="00E6310E" w:rsidRDefault="00842D6E" w:rsidP="000923D5">
      <w:pPr>
        <w:rPr>
          <w:rFonts w:ascii="Bookman Old Style" w:hAnsi="Bookman Old Style"/>
        </w:rPr>
      </w:pPr>
    </w:p>
    <w:p w14:paraId="4BB49B68" w14:textId="64231AC0" w:rsidR="00842D6E" w:rsidRPr="00E6310E" w:rsidRDefault="2881BF5A" w:rsidP="000923D5">
      <w:pPr>
        <w:rPr>
          <w:rFonts w:ascii="Bookman Old Style" w:hAnsi="Bookman Old Style"/>
        </w:rPr>
      </w:pPr>
      <w:r w:rsidRPr="00E6310E">
        <w:rPr>
          <w:rFonts w:ascii="Bookman Old Style" w:hAnsi="Bookman Old Style"/>
        </w:rPr>
        <w:t xml:space="preserve">Максималният брой точки за всеки показател е </w:t>
      </w:r>
      <w:r w:rsidRPr="00E6310E">
        <w:rPr>
          <w:rFonts w:ascii="Bookman Old Style" w:hAnsi="Bookman Old Style"/>
          <w:b/>
          <w:bCs/>
        </w:rPr>
        <w:t>100.</w:t>
      </w:r>
    </w:p>
    <w:p w14:paraId="2E616D7A" w14:textId="77777777" w:rsidR="00842D6E" w:rsidRPr="00E6310E" w:rsidRDefault="00842D6E" w:rsidP="000923D5">
      <w:pPr>
        <w:rPr>
          <w:rFonts w:ascii="Bookman Old Style" w:hAnsi="Bookman Old Style"/>
        </w:rPr>
      </w:pPr>
    </w:p>
    <w:p w14:paraId="6ABACFDA" w14:textId="3B635C24" w:rsidR="00842D6E" w:rsidRPr="00E6310E" w:rsidRDefault="6BFD719F" w:rsidP="000923D5">
      <w:pPr>
        <w:rPr>
          <w:rFonts w:ascii="Bookman Old Style" w:hAnsi="Bookman Old Style"/>
        </w:rPr>
      </w:pPr>
      <w:r w:rsidRPr="00E6310E">
        <w:rPr>
          <w:rFonts w:ascii="Bookman Old Style" w:hAnsi="Bookman Old Style"/>
        </w:rPr>
        <w:t>В “Методиката за определяне на комплексната оценка на оферт</w:t>
      </w:r>
      <w:r w:rsidR="14ABB67F" w:rsidRPr="00E6310E">
        <w:rPr>
          <w:rFonts w:ascii="Bookman Old Style" w:hAnsi="Bookman Old Style"/>
        </w:rPr>
        <w:t>ите</w:t>
      </w:r>
      <w:r w:rsidRPr="00E6310E">
        <w:rPr>
          <w:rFonts w:ascii="Bookman Old Style" w:hAnsi="Bookman Old Style"/>
        </w:rPr>
        <w:t xml:space="preserve">” от документацията за участие са конкретизирани и точно определени отделните показатели и съответните им относителни </w:t>
      </w:r>
      <w:r w:rsidR="5E2BB1CD" w:rsidRPr="00E6310E">
        <w:rPr>
          <w:rFonts w:ascii="Bookman Old Style" w:hAnsi="Bookman Old Style"/>
        </w:rPr>
        <w:t xml:space="preserve">тежести </w:t>
      </w:r>
      <w:r w:rsidRPr="00E6310E">
        <w:rPr>
          <w:rFonts w:ascii="Bookman Old Style" w:hAnsi="Bookman Old Style"/>
        </w:rPr>
        <w:t>в комплексната оценка, както следва:</w:t>
      </w:r>
    </w:p>
    <w:p w14:paraId="3C74C773" w14:textId="196AED2A" w:rsidR="00842D6E" w:rsidRPr="00E6310E" w:rsidRDefault="00842D6E" w:rsidP="000923D5">
      <w:pPr>
        <w:rPr>
          <w:rFonts w:ascii="Bookman Old Style" w:hAnsi="Bookman Old Style"/>
        </w:rPr>
      </w:pPr>
    </w:p>
    <w:p w14:paraId="647B97EF" w14:textId="3947B2A7" w:rsidR="097A00E8" w:rsidRPr="00E6310E" w:rsidRDefault="097A00E8" w:rsidP="000923D5">
      <w:pPr>
        <w:rPr>
          <w:rFonts w:ascii="Bookman Old Style" w:hAnsi="Bookman Old Style"/>
        </w:rPr>
      </w:pPr>
      <w:r w:rsidRPr="00E6310E">
        <w:rPr>
          <w:rFonts w:ascii="Bookman Old Style" w:hAnsi="Bookman Old Style"/>
        </w:rPr>
        <w:t>Таблица 1</w:t>
      </w:r>
    </w:p>
    <w:tbl>
      <w:tblPr>
        <w:tblStyle w:val="TableGrid"/>
        <w:tblW w:w="9634" w:type="dxa"/>
        <w:tblLayout w:type="fixed"/>
        <w:tblLook w:val="06A0" w:firstRow="1" w:lastRow="0" w:firstColumn="1" w:lastColumn="0" w:noHBand="1" w:noVBand="1"/>
      </w:tblPr>
      <w:tblGrid>
        <w:gridCol w:w="3465"/>
        <w:gridCol w:w="1950"/>
        <w:gridCol w:w="2518"/>
        <w:gridCol w:w="1701"/>
      </w:tblGrid>
      <w:tr w:rsidR="00842D6E" w:rsidRPr="00E6310E" w14:paraId="328FCD85" w14:textId="77777777" w:rsidTr="2881BF5A">
        <w:trPr>
          <w:trHeight w:val="300"/>
        </w:trPr>
        <w:tc>
          <w:tcPr>
            <w:tcW w:w="3465" w:type="dxa"/>
          </w:tcPr>
          <w:p w14:paraId="7B3D5E23" w14:textId="77777777" w:rsidR="00842D6E" w:rsidRPr="00E6310E" w:rsidRDefault="6BFD719F" w:rsidP="000923D5">
            <w:pPr>
              <w:rPr>
                <w:rFonts w:ascii="Bookman Old Style" w:hAnsi="Bookman Old Style"/>
              </w:rPr>
            </w:pPr>
            <w:r w:rsidRPr="00E6310E">
              <w:rPr>
                <w:rFonts w:ascii="Bookman Old Style" w:hAnsi="Bookman Old Style"/>
              </w:rPr>
              <w:t>Показател - П</w:t>
            </w:r>
          </w:p>
          <w:p w14:paraId="7C516FDA" w14:textId="77777777" w:rsidR="00842D6E" w:rsidRPr="00E6310E" w:rsidRDefault="6BFD719F" w:rsidP="000923D5">
            <w:pPr>
              <w:rPr>
                <w:rFonts w:ascii="Bookman Old Style" w:hAnsi="Bookman Old Style"/>
              </w:rPr>
            </w:pPr>
            <w:r w:rsidRPr="00E6310E">
              <w:rPr>
                <w:rFonts w:ascii="Bookman Old Style" w:hAnsi="Bookman Old Style"/>
              </w:rPr>
              <w:t>(наименование)</w:t>
            </w:r>
          </w:p>
        </w:tc>
        <w:tc>
          <w:tcPr>
            <w:tcW w:w="1950" w:type="dxa"/>
          </w:tcPr>
          <w:p w14:paraId="5B3D0A3C" w14:textId="6DD2B76D" w:rsidR="00842D6E" w:rsidRPr="00E6310E" w:rsidRDefault="6BFD719F" w:rsidP="000923D5">
            <w:pPr>
              <w:rPr>
                <w:rFonts w:ascii="Bookman Old Style" w:hAnsi="Bookman Old Style"/>
              </w:rPr>
            </w:pPr>
            <w:r w:rsidRPr="00E6310E">
              <w:rPr>
                <w:rFonts w:ascii="Bookman Old Style" w:hAnsi="Bookman Old Style"/>
              </w:rPr>
              <w:t>Относителн</w:t>
            </w:r>
            <w:r w:rsidR="5D9653E7" w:rsidRPr="00E6310E">
              <w:rPr>
                <w:rFonts w:ascii="Bookman Old Style" w:hAnsi="Bookman Old Style"/>
              </w:rPr>
              <w:t xml:space="preserve">а тежест </w:t>
            </w:r>
          </w:p>
        </w:tc>
        <w:tc>
          <w:tcPr>
            <w:tcW w:w="2518" w:type="dxa"/>
          </w:tcPr>
          <w:p w14:paraId="4FBE8C5E" w14:textId="77777777" w:rsidR="00842D6E" w:rsidRPr="00E6310E" w:rsidRDefault="6BFD719F" w:rsidP="000923D5">
            <w:pPr>
              <w:rPr>
                <w:rFonts w:ascii="Bookman Old Style" w:hAnsi="Bookman Old Style"/>
              </w:rPr>
            </w:pPr>
            <w:r w:rsidRPr="00E6310E">
              <w:rPr>
                <w:rFonts w:ascii="Bookman Old Style" w:hAnsi="Bookman Old Style"/>
              </w:rPr>
              <w:t>Максимален възможен брой точки</w:t>
            </w:r>
          </w:p>
        </w:tc>
        <w:tc>
          <w:tcPr>
            <w:tcW w:w="1701" w:type="dxa"/>
          </w:tcPr>
          <w:p w14:paraId="5C1BD38E" w14:textId="77777777" w:rsidR="00842D6E" w:rsidRPr="00E6310E" w:rsidRDefault="6BFD719F" w:rsidP="000923D5">
            <w:pPr>
              <w:rPr>
                <w:rFonts w:ascii="Bookman Old Style" w:hAnsi="Bookman Old Style"/>
              </w:rPr>
            </w:pPr>
            <w:r w:rsidRPr="00E6310E">
              <w:rPr>
                <w:rFonts w:ascii="Bookman Old Style" w:hAnsi="Bookman Old Style"/>
              </w:rPr>
              <w:t>Символно обозначение</w:t>
            </w:r>
          </w:p>
        </w:tc>
      </w:tr>
      <w:tr w:rsidR="00842D6E" w:rsidRPr="00E6310E" w14:paraId="65E8538D" w14:textId="77777777" w:rsidTr="2881BF5A">
        <w:trPr>
          <w:trHeight w:val="300"/>
        </w:trPr>
        <w:tc>
          <w:tcPr>
            <w:tcW w:w="3465" w:type="dxa"/>
          </w:tcPr>
          <w:p w14:paraId="51CC4679" w14:textId="77777777" w:rsidR="00842D6E" w:rsidRPr="00977216" w:rsidRDefault="00842D6E" w:rsidP="000923D5">
            <w:pPr>
              <w:pStyle w:val="ListParagraph"/>
              <w:rPr>
                <w:rFonts w:ascii="Bookman Old Style" w:hAnsi="Bookman Old Style"/>
              </w:rPr>
            </w:pPr>
            <w:r w:rsidRPr="00977216">
              <w:rPr>
                <w:rFonts w:ascii="Bookman Old Style" w:hAnsi="Bookman Old Style"/>
              </w:rPr>
              <w:t>1</w:t>
            </w:r>
          </w:p>
        </w:tc>
        <w:tc>
          <w:tcPr>
            <w:tcW w:w="1950" w:type="dxa"/>
          </w:tcPr>
          <w:p w14:paraId="24B88406" w14:textId="77777777" w:rsidR="00842D6E" w:rsidRPr="00977216" w:rsidRDefault="00842D6E" w:rsidP="000923D5">
            <w:pPr>
              <w:rPr>
                <w:rFonts w:ascii="Bookman Old Style" w:hAnsi="Bookman Old Style"/>
              </w:rPr>
            </w:pPr>
            <w:r w:rsidRPr="00977216">
              <w:rPr>
                <w:rFonts w:ascii="Bookman Old Style" w:hAnsi="Bookman Old Style"/>
              </w:rPr>
              <w:t>2</w:t>
            </w:r>
          </w:p>
        </w:tc>
        <w:tc>
          <w:tcPr>
            <w:tcW w:w="2518" w:type="dxa"/>
          </w:tcPr>
          <w:p w14:paraId="55AD9B84" w14:textId="77777777" w:rsidR="00842D6E" w:rsidRPr="00977216" w:rsidRDefault="00842D6E" w:rsidP="000923D5">
            <w:pPr>
              <w:rPr>
                <w:rFonts w:ascii="Bookman Old Style" w:hAnsi="Bookman Old Style"/>
              </w:rPr>
            </w:pPr>
            <w:r w:rsidRPr="00977216">
              <w:rPr>
                <w:rFonts w:ascii="Bookman Old Style" w:hAnsi="Bookman Old Style"/>
              </w:rPr>
              <w:t>3</w:t>
            </w:r>
          </w:p>
        </w:tc>
        <w:tc>
          <w:tcPr>
            <w:tcW w:w="1701" w:type="dxa"/>
          </w:tcPr>
          <w:p w14:paraId="0033FFC8" w14:textId="77777777" w:rsidR="00842D6E" w:rsidRPr="00977216" w:rsidRDefault="00842D6E" w:rsidP="000923D5">
            <w:pPr>
              <w:rPr>
                <w:rFonts w:ascii="Bookman Old Style" w:hAnsi="Bookman Old Style"/>
              </w:rPr>
            </w:pPr>
            <w:r w:rsidRPr="00977216">
              <w:rPr>
                <w:rFonts w:ascii="Bookman Old Style" w:hAnsi="Bookman Old Style"/>
              </w:rPr>
              <w:t>4</w:t>
            </w:r>
          </w:p>
        </w:tc>
      </w:tr>
      <w:tr w:rsidR="00842D6E" w:rsidRPr="00E6310E" w14:paraId="6376A1C3" w14:textId="77777777" w:rsidTr="2881BF5A">
        <w:trPr>
          <w:trHeight w:val="300"/>
        </w:trPr>
        <w:tc>
          <w:tcPr>
            <w:tcW w:w="3465" w:type="dxa"/>
          </w:tcPr>
          <w:p w14:paraId="1CDA3566" w14:textId="77777777" w:rsidR="00842D6E" w:rsidRPr="00977216" w:rsidRDefault="2881BF5A" w:rsidP="000923D5">
            <w:pPr>
              <w:pStyle w:val="ListParagraph"/>
              <w:numPr>
                <w:ilvl w:val="0"/>
                <w:numId w:val="68"/>
              </w:numPr>
              <w:rPr>
                <w:rFonts w:ascii="Bookman Old Style" w:eastAsiaTheme="minorEastAsia" w:hAnsi="Bookman Old Style"/>
              </w:rPr>
            </w:pPr>
            <w:r w:rsidRPr="00977216">
              <w:rPr>
                <w:rFonts w:ascii="Bookman Old Style" w:eastAsiaTheme="minorEastAsia" w:hAnsi="Bookman Old Style"/>
              </w:rPr>
              <w:t>Условия на гаранционен срок и поддръжка</w:t>
            </w:r>
          </w:p>
        </w:tc>
        <w:tc>
          <w:tcPr>
            <w:tcW w:w="1950" w:type="dxa"/>
          </w:tcPr>
          <w:p w14:paraId="7A3F3E80" w14:textId="4FAAE4E6" w:rsidR="00842D6E" w:rsidRPr="00977216" w:rsidRDefault="00CA1B89" w:rsidP="000923D5">
            <w:pPr>
              <w:rPr>
                <w:rFonts w:ascii="Bookman Old Style" w:eastAsiaTheme="minorEastAsia" w:hAnsi="Bookman Old Style"/>
              </w:rPr>
            </w:pPr>
            <w:r w:rsidRPr="00977216">
              <w:rPr>
                <w:rFonts w:ascii="Bookman Old Style" w:eastAsiaTheme="minorEastAsia" w:hAnsi="Bookman Old Style"/>
              </w:rPr>
              <w:t>1</w:t>
            </w:r>
            <w:r w:rsidR="00CD1983" w:rsidRPr="00977216">
              <w:rPr>
                <w:rFonts w:ascii="Bookman Old Style" w:eastAsiaTheme="minorEastAsia" w:hAnsi="Bookman Old Style"/>
              </w:rPr>
              <w:t>0% (0,1</w:t>
            </w:r>
            <w:r w:rsidR="2881BF5A" w:rsidRPr="00977216">
              <w:rPr>
                <w:rFonts w:ascii="Bookman Old Style" w:eastAsiaTheme="minorEastAsia" w:hAnsi="Bookman Old Style"/>
              </w:rPr>
              <w:t>0)</w:t>
            </w:r>
          </w:p>
        </w:tc>
        <w:tc>
          <w:tcPr>
            <w:tcW w:w="2518" w:type="dxa"/>
          </w:tcPr>
          <w:p w14:paraId="674DBA65" w14:textId="77777777" w:rsidR="00842D6E" w:rsidRPr="00977216" w:rsidRDefault="2881BF5A" w:rsidP="000923D5">
            <w:pPr>
              <w:rPr>
                <w:rFonts w:ascii="Bookman Old Style" w:eastAsiaTheme="minorEastAsia" w:hAnsi="Bookman Old Style"/>
              </w:rPr>
            </w:pPr>
            <w:r w:rsidRPr="00977216">
              <w:rPr>
                <w:rFonts w:ascii="Bookman Old Style" w:eastAsiaTheme="minorEastAsia" w:hAnsi="Bookman Old Style"/>
              </w:rPr>
              <w:t>100</w:t>
            </w:r>
          </w:p>
        </w:tc>
        <w:tc>
          <w:tcPr>
            <w:tcW w:w="1701" w:type="dxa"/>
          </w:tcPr>
          <w:p w14:paraId="2BF4A54F" w14:textId="77777777" w:rsidR="00842D6E" w:rsidRPr="00977216" w:rsidRDefault="2881BF5A" w:rsidP="000923D5">
            <w:pPr>
              <w:rPr>
                <w:rFonts w:ascii="Bookman Old Style" w:eastAsiaTheme="minorEastAsia" w:hAnsi="Bookman Old Style"/>
              </w:rPr>
            </w:pPr>
            <w:r w:rsidRPr="00977216">
              <w:rPr>
                <w:rFonts w:ascii="Bookman Old Style" w:eastAsiaTheme="minorEastAsia" w:hAnsi="Bookman Old Style"/>
              </w:rPr>
              <w:t>Т г.с.п.</w:t>
            </w:r>
          </w:p>
        </w:tc>
      </w:tr>
      <w:tr w:rsidR="00842D6E" w:rsidRPr="00E6310E" w14:paraId="3FCFA27B" w14:textId="77777777" w:rsidTr="2881BF5A">
        <w:trPr>
          <w:trHeight w:val="300"/>
        </w:trPr>
        <w:tc>
          <w:tcPr>
            <w:tcW w:w="3465" w:type="dxa"/>
          </w:tcPr>
          <w:p w14:paraId="59289C6A" w14:textId="406FC54F" w:rsidR="00842D6E" w:rsidRPr="00977216" w:rsidRDefault="2881BF5A" w:rsidP="000923D5">
            <w:pPr>
              <w:pStyle w:val="ListParagraph"/>
              <w:numPr>
                <w:ilvl w:val="0"/>
                <w:numId w:val="68"/>
              </w:numPr>
              <w:rPr>
                <w:rFonts w:ascii="Bookman Old Style" w:eastAsiaTheme="minorEastAsia" w:hAnsi="Bookman Old Style"/>
              </w:rPr>
            </w:pPr>
            <w:r w:rsidRPr="00977216">
              <w:rPr>
                <w:rFonts w:ascii="Bookman Old Style" w:eastAsiaTheme="minorEastAsia" w:hAnsi="Bookman Old Style"/>
              </w:rPr>
              <w:t>Срок за изпълнение</w:t>
            </w:r>
          </w:p>
        </w:tc>
        <w:tc>
          <w:tcPr>
            <w:tcW w:w="1950" w:type="dxa"/>
          </w:tcPr>
          <w:p w14:paraId="060581E7" w14:textId="77777777" w:rsidR="00842D6E" w:rsidRPr="00977216" w:rsidRDefault="2881BF5A" w:rsidP="000923D5">
            <w:pPr>
              <w:rPr>
                <w:rFonts w:ascii="Bookman Old Style" w:eastAsiaTheme="minorEastAsia" w:hAnsi="Bookman Old Style"/>
              </w:rPr>
            </w:pPr>
            <w:r w:rsidRPr="00977216">
              <w:rPr>
                <w:rFonts w:ascii="Bookman Old Style" w:eastAsiaTheme="minorEastAsia" w:hAnsi="Bookman Old Style"/>
              </w:rPr>
              <w:t>40% (0,40)</w:t>
            </w:r>
          </w:p>
        </w:tc>
        <w:tc>
          <w:tcPr>
            <w:tcW w:w="2518" w:type="dxa"/>
          </w:tcPr>
          <w:p w14:paraId="1C5523E8" w14:textId="77777777" w:rsidR="00842D6E" w:rsidRPr="00977216" w:rsidRDefault="2881BF5A" w:rsidP="000923D5">
            <w:pPr>
              <w:rPr>
                <w:rFonts w:ascii="Bookman Old Style" w:eastAsiaTheme="minorEastAsia" w:hAnsi="Bookman Old Style"/>
              </w:rPr>
            </w:pPr>
            <w:r w:rsidRPr="00977216">
              <w:rPr>
                <w:rFonts w:ascii="Bookman Old Style" w:eastAsiaTheme="minorEastAsia" w:hAnsi="Bookman Old Style"/>
              </w:rPr>
              <w:t>100</w:t>
            </w:r>
            <w:bookmarkStart w:id="0" w:name="_GoBack"/>
            <w:bookmarkEnd w:id="0"/>
          </w:p>
        </w:tc>
        <w:tc>
          <w:tcPr>
            <w:tcW w:w="1701" w:type="dxa"/>
          </w:tcPr>
          <w:p w14:paraId="094F3C79" w14:textId="16D2A34F" w:rsidR="00842D6E" w:rsidRPr="00977216" w:rsidRDefault="2881BF5A" w:rsidP="000923D5">
            <w:pPr>
              <w:rPr>
                <w:rFonts w:ascii="Bookman Old Style" w:eastAsiaTheme="minorEastAsia" w:hAnsi="Bookman Old Style"/>
              </w:rPr>
            </w:pPr>
            <w:r w:rsidRPr="00977216">
              <w:rPr>
                <w:rFonts w:ascii="Bookman Old Style" w:eastAsiaTheme="minorEastAsia" w:hAnsi="Bookman Old Style"/>
              </w:rPr>
              <w:t>Т с.и.</w:t>
            </w:r>
          </w:p>
        </w:tc>
      </w:tr>
      <w:tr w:rsidR="00842D6E" w:rsidRPr="00E6310E" w14:paraId="492B9575" w14:textId="77777777" w:rsidTr="2881BF5A">
        <w:trPr>
          <w:trHeight w:val="300"/>
        </w:trPr>
        <w:tc>
          <w:tcPr>
            <w:tcW w:w="3465" w:type="dxa"/>
          </w:tcPr>
          <w:p w14:paraId="1B992F30" w14:textId="77777777" w:rsidR="00842D6E" w:rsidRPr="00977216" w:rsidRDefault="2881BF5A" w:rsidP="000923D5">
            <w:pPr>
              <w:pStyle w:val="ListParagraph"/>
              <w:numPr>
                <w:ilvl w:val="0"/>
                <w:numId w:val="68"/>
              </w:numPr>
              <w:rPr>
                <w:rFonts w:ascii="Bookman Old Style" w:eastAsiaTheme="minorEastAsia" w:hAnsi="Bookman Old Style"/>
              </w:rPr>
            </w:pPr>
            <w:r w:rsidRPr="00977216">
              <w:rPr>
                <w:rFonts w:ascii="Bookman Old Style" w:eastAsiaTheme="minorEastAsia" w:hAnsi="Bookman Old Style"/>
              </w:rPr>
              <w:t>Предложена цена</w:t>
            </w:r>
          </w:p>
        </w:tc>
        <w:tc>
          <w:tcPr>
            <w:tcW w:w="1950" w:type="dxa"/>
          </w:tcPr>
          <w:p w14:paraId="5EB40A7E" w14:textId="1F65D0FF" w:rsidR="00842D6E" w:rsidRPr="00977216" w:rsidRDefault="00CA1B89" w:rsidP="000923D5">
            <w:pPr>
              <w:rPr>
                <w:rFonts w:ascii="Bookman Old Style" w:eastAsiaTheme="minorEastAsia" w:hAnsi="Bookman Old Style"/>
              </w:rPr>
            </w:pPr>
            <w:r w:rsidRPr="00977216">
              <w:rPr>
                <w:rFonts w:ascii="Bookman Old Style" w:eastAsiaTheme="minorEastAsia" w:hAnsi="Bookman Old Style"/>
              </w:rPr>
              <w:t>5</w:t>
            </w:r>
            <w:r w:rsidR="2881BF5A" w:rsidRPr="00977216">
              <w:rPr>
                <w:rFonts w:ascii="Bookman Old Style" w:eastAsiaTheme="minorEastAsia" w:hAnsi="Bookman Old Style"/>
              </w:rPr>
              <w:t>0% (0,20)</w:t>
            </w:r>
          </w:p>
        </w:tc>
        <w:tc>
          <w:tcPr>
            <w:tcW w:w="2518" w:type="dxa"/>
          </w:tcPr>
          <w:p w14:paraId="3C037D9B" w14:textId="77777777" w:rsidR="00842D6E" w:rsidRPr="00977216" w:rsidRDefault="2881BF5A" w:rsidP="000923D5">
            <w:pPr>
              <w:rPr>
                <w:rFonts w:ascii="Bookman Old Style" w:eastAsiaTheme="minorEastAsia" w:hAnsi="Bookman Old Style"/>
              </w:rPr>
            </w:pPr>
            <w:r w:rsidRPr="00977216">
              <w:rPr>
                <w:rFonts w:ascii="Bookman Old Style" w:eastAsiaTheme="minorEastAsia" w:hAnsi="Bookman Old Style"/>
              </w:rPr>
              <w:t>100</w:t>
            </w:r>
          </w:p>
        </w:tc>
        <w:tc>
          <w:tcPr>
            <w:tcW w:w="1701" w:type="dxa"/>
          </w:tcPr>
          <w:p w14:paraId="6CF68A7C" w14:textId="77777777" w:rsidR="00842D6E" w:rsidRPr="00977216" w:rsidRDefault="2881BF5A" w:rsidP="000923D5">
            <w:pPr>
              <w:rPr>
                <w:rFonts w:ascii="Bookman Old Style" w:eastAsiaTheme="minorEastAsia" w:hAnsi="Bookman Old Style"/>
              </w:rPr>
            </w:pPr>
            <w:r w:rsidRPr="00977216">
              <w:rPr>
                <w:rFonts w:ascii="Bookman Old Style" w:eastAsiaTheme="minorEastAsia" w:hAnsi="Bookman Old Style"/>
              </w:rPr>
              <w:t>Т ц.</w:t>
            </w:r>
          </w:p>
        </w:tc>
      </w:tr>
    </w:tbl>
    <w:p w14:paraId="081043ED" w14:textId="1B4E5BED" w:rsidR="00842D6E" w:rsidRPr="00E6310E" w:rsidRDefault="6BFD719F" w:rsidP="000923D5">
      <w:pPr>
        <w:rPr>
          <w:rFonts w:ascii="Bookman Old Style" w:hAnsi="Bookman Old Style"/>
        </w:rPr>
      </w:pPr>
      <w:r w:rsidRPr="00E6310E">
        <w:rPr>
          <w:rFonts w:ascii="Bookman Old Style" w:hAnsi="Bookman Old Style"/>
        </w:rPr>
        <w:t xml:space="preserve">В колона № 1 са посочени определените показатели с техните обозначения; в колона № 2 са посочени относителните </w:t>
      </w:r>
      <w:r w:rsidR="3ED3E93B" w:rsidRPr="00E6310E">
        <w:rPr>
          <w:rFonts w:ascii="Bookman Old Style" w:hAnsi="Bookman Old Style"/>
        </w:rPr>
        <w:t xml:space="preserve">тежести </w:t>
      </w:r>
      <w:r w:rsidRPr="00E6310E">
        <w:rPr>
          <w:rFonts w:ascii="Bookman Old Style" w:hAnsi="Bookman Old Style"/>
        </w:rPr>
        <w:t xml:space="preserve">на всеки показател, като процент от комплексната оценка (до 100%); в колона № 3 е посочен </w:t>
      </w:r>
      <w:r w:rsidR="40DEB340" w:rsidRPr="00E6310E">
        <w:rPr>
          <w:rFonts w:ascii="Bookman Old Style" w:hAnsi="Bookman Old Style"/>
        </w:rPr>
        <w:t>максималният възможен</w:t>
      </w:r>
      <w:r w:rsidRPr="00E6310E">
        <w:rPr>
          <w:rFonts w:ascii="Bookman Old Style" w:hAnsi="Bookman Old Style"/>
        </w:rPr>
        <w:t xml:space="preserve"> брой точки (еднакъв за всички показатели); в колона № 4 е дадено символното обозначение на точките, които ще получи дадена оферта </w:t>
      </w:r>
      <w:r w:rsidR="2E0B9E81" w:rsidRPr="00E6310E">
        <w:rPr>
          <w:rFonts w:ascii="Bookman Old Style" w:hAnsi="Bookman Old Style"/>
        </w:rPr>
        <w:t>за</w:t>
      </w:r>
      <w:r w:rsidRPr="00E6310E">
        <w:rPr>
          <w:rFonts w:ascii="Bookman Old Style" w:hAnsi="Bookman Old Style"/>
        </w:rPr>
        <w:t xml:space="preserve"> конкретен показател.</w:t>
      </w:r>
    </w:p>
    <w:p w14:paraId="730A85BB" w14:textId="77777777" w:rsidR="00842D6E" w:rsidRPr="00E6310E" w:rsidRDefault="00842D6E" w:rsidP="000923D5">
      <w:pPr>
        <w:rPr>
          <w:rFonts w:ascii="Bookman Old Style" w:hAnsi="Bookman Old Style"/>
        </w:rPr>
      </w:pPr>
    </w:p>
    <w:p w14:paraId="75B93E55" w14:textId="06FD3BF6" w:rsidR="00842D6E" w:rsidRPr="00E6310E" w:rsidRDefault="6BFD719F" w:rsidP="000923D5">
      <w:pPr>
        <w:rPr>
          <w:rStyle w:val="Strong"/>
          <w:rFonts w:ascii="Bookman Old Style" w:hAnsi="Bookman Old Style"/>
        </w:rPr>
      </w:pPr>
      <w:r w:rsidRPr="00E6310E">
        <w:rPr>
          <w:rStyle w:val="Strong"/>
          <w:rFonts w:ascii="Bookman Old Style" w:hAnsi="Bookman Old Style"/>
        </w:rPr>
        <w:t>Определяне на оценката по показател 1</w:t>
      </w:r>
      <w:r w:rsidR="50246D0B" w:rsidRPr="00E6310E">
        <w:rPr>
          <w:rStyle w:val="Strong"/>
          <w:rFonts w:ascii="Bookman Old Style" w:hAnsi="Bookman Old Style"/>
        </w:rPr>
        <w:t xml:space="preserve"> (П1)</w:t>
      </w:r>
    </w:p>
    <w:p w14:paraId="5E993631" w14:textId="02FD4D87" w:rsidR="00842D6E" w:rsidRPr="00E6310E" w:rsidRDefault="2881BF5A" w:rsidP="000923D5">
      <w:pPr>
        <w:rPr>
          <w:rFonts w:ascii="Bookman Old Style" w:hAnsi="Bookman Old Style"/>
        </w:rPr>
      </w:pPr>
      <w:r w:rsidRPr="00E6310E">
        <w:rPr>
          <w:rFonts w:ascii="Bookman Old Style" w:hAnsi="Bookman Old Style"/>
          <w:b/>
          <w:bCs/>
          <w:i/>
          <w:iCs/>
        </w:rPr>
        <w:lastRenderedPageBreak/>
        <w:t>Показател 1 (П1) - условия на гаранционен срок и поддръжка</w:t>
      </w:r>
      <w:r w:rsidRPr="00E6310E">
        <w:rPr>
          <w:rFonts w:ascii="Bookman Old Style" w:hAnsi="Bookman Old Style"/>
        </w:rPr>
        <w:t xml:space="preserve"> - с максимален брой точки - 100 и относителн</w:t>
      </w:r>
      <w:r w:rsidRPr="00E6310E">
        <w:rPr>
          <w:rFonts w:ascii="Bookman Old Style" w:eastAsiaTheme="minorEastAsia" w:hAnsi="Bookman Old Style" w:cstheme="minorBidi"/>
        </w:rPr>
        <w:t xml:space="preserve">а тежест </w:t>
      </w:r>
      <w:r w:rsidR="00CA1B89">
        <w:rPr>
          <w:rFonts w:ascii="Bookman Old Style" w:eastAsiaTheme="minorEastAsia" w:hAnsi="Bookman Old Style" w:cstheme="minorBidi"/>
        </w:rPr>
        <w:t>10</w:t>
      </w:r>
      <w:r w:rsidRPr="00E6310E">
        <w:rPr>
          <w:rFonts w:ascii="Bookman Old Style" w:eastAsiaTheme="minorEastAsia" w:hAnsi="Bookman Old Style" w:cstheme="minorBidi"/>
        </w:rPr>
        <w:t>% (0,</w:t>
      </w:r>
      <w:r w:rsidR="00CA1B89">
        <w:rPr>
          <w:rFonts w:ascii="Bookman Old Style" w:eastAsiaTheme="minorEastAsia" w:hAnsi="Bookman Old Style" w:cstheme="minorBidi"/>
        </w:rPr>
        <w:t>1</w:t>
      </w:r>
      <w:r w:rsidRPr="00E6310E">
        <w:rPr>
          <w:rFonts w:ascii="Bookman Old Style" w:eastAsiaTheme="minorEastAsia" w:hAnsi="Bookman Old Style" w:cstheme="minorBidi"/>
        </w:rPr>
        <w:t>0)</w:t>
      </w:r>
    </w:p>
    <w:p w14:paraId="369F85CC" w14:textId="4156E8E2" w:rsidR="2C504706" w:rsidRPr="00E6310E" w:rsidRDefault="2881BF5A" w:rsidP="000923D5">
      <w:pPr>
        <w:rPr>
          <w:rFonts w:ascii="Bookman Old Style" w:hAnsi="Bookman Old Style"/>
        </w:rPr>
      </w:pPr>
      <w:r w:rsidRPr="00E6310E">
        <w:rPr>
          <w:rFonts w:ascii="Bookman Old Style" w:hAnsi="Bookman Old Style"/>
        </w:rPr>
        <w:t>Точките по показателя за всяка оферта се изчисляват като сума от точките, посочени в таблица 2. Максимален брой точки получава офертата, която съдържа предложение на най-добри условия по отношение на гаранционен срок и поддръжка.</w:t>
      </w:r>
    </w:p>
    <w:p w14:paraId="1F784896" w14:textId="55A3D132" w:rsidR="492A1A13" w:rsidRPr="00E6310E" w:rsidRDefault="492A1A13" w:rsidP="000923D5">
      <w:pPr>
        <w:rPr>
          <w:rFonts w:ascii="Bookman Old Style" w:hAnsi="Bookman Old Style"/>
        </w:rPr>
      </w:pPr>
    </w:p>
    <w:p w14:paraId="15955CBC" w14:textId="1A39ADCC" w:rsidR="00842D6E" w:rsidRPr="00E6310E" w:rsidRDefault="5A4A4501" w:rsidP="000923D5">
      <w:pPr>
        <w:rPr>
          <w:rFonts w:ascii="Bookman Old Style" w:hAnsi="Bookman Old Style"/>
        </w:rPr>
      </w:pPr>
      <w:r w:rsidRPr="00E6310E">
        <w:rPr>
          <w:rFonts w:ascii="Bookman Old Style" w:hAnsi="Bookman Old Style"/>
        </w:rPr>
        <w:t xml:space="preserve">Таблица </w:t>
      </w:r>
      <w:r w:rsidR="4D32A43C" w:rsidRPr="00E6310E">
        <w:rPr>
          <w:rFonts w:ascii="Bookman Old Style" w:hAnsi="Bookman Old Style"/>
        </w:rPr>
        <w:t>2</w:t>
      </w:r>
    </w:p>
    <w:tbl>
      <w:tblPr>
        <w:tblStyle w:val="TableGrid"/>
        <w:tblW w:w="9360" w:type="dxa"/>
        <w:tblLayout w:type="fixed"/>
        <w:tblLook w:val="06A0" w:firstRow="1" w:lastRow="0" w:firstColumn="1" w:lastColumn="0" w:noHBand="1" w:noVBand="1"/>
      </w:tblPr>
      <w:tblGrid>
        <w:gridCol w:w="5190"/>
        <w:gridCol w:w="2595"/>
        <w:gridCol w:w="1575"/>
      </w:tblGrid>
      <w:tr w:rsidR="00842D6E" w:rsidRPr="00E6310E" w14:paraId="078FC65A" w14:textId="77777777" w:rsidTr="2881BF5A">
        <w:trPr>
          <w:trHeight w:val="300"/>
        </w:trPr>
        <w:tc>
          <w:tcPr>
            <w:tcW w:w="5190" w:type="dxa"/>
          </w:tcPr>
          <w:p w14:paraId="6B2550CA" w14:textId="77777777" w:rsidR="00842D6E" w:rsidRPr="00E6310E" w:rsidRDefault="00842D6E" w:rsidP="000923D5">
            <w:pPr>
              <w:rPr>
                <w:rFonts w:ascii="Bookman Old Style" w:hAnsi="Bookman Old Style"/>
              </w:rPr>
            </w:pPr>
            <w:r w:rsidRPr="00E6310E">
              <w:rPr>
                <w:rFonts w:ascii="Bookman Old Style" w:hAnsi="Bookman Old Style"/>
              </w:rPr>
              <w:t>Условия на гаранционен срок и поддръжка</w:t>
            </w:r>
          </w:p>
        </w:tc>
        <w:tc>
          <w:tcPr>
            <w:tcW w:w="2595" w:type="dxa"/>
          </w:tcPr>
          <w:p w14:paraId="119936DE" w14:textId="77777777" w:rsidR="00842D6E" w:rsidRPr="00E6310E" w:rsidRDefault="00842D6E" w:rsidP="000923D5">
            <w:pPr>
              <w:rPr>
                <w:rFonts w:ascii="Bookman Old Style" w:hAnsi="Bookman Old Style"/>
                <w:i/>
                <w:iCs/>
              </w:rPr>
            </w:pPr>
            <w:r w:rsidRPr="00E6310E">
              <w:rPr>
                <w:rFonts w:ascii="Bookman Old Style" w:hAnsi="Bookman Old Style"/>
              </w:rPr>
              <w:t>Параметри</w:t>
            </w:r>
          </w:p>
        </w:tc>
        <w:tc>
          <w:tcPr>
            <w:tcW w:w="1575" w:type="dxa"/>
          </w:tcPr>
          <w:p w14:paraId="3DDAA243" w14:textId="77777777" w:rsidR="00842D6E" w:rsidRPr="00E6310E" w:rsidRDefault="00842D6E" w:rsidP="000923D5">
            <w:pPr>
              <w:rPr>
                <w:rFonts w:ascii="Bookman Old Style" w:hAnsi="Bookman Old Style"/>
                <w:i/>
                <w:iCs/>
              </w:rPr>
            </w:pPr>
            <w:r w:rsidRPr="00E6310E">
              <w:rPr>
                <w:rFonts w:ascii="Bookman Old Style" w:hAnsi="Bookman Old Style"/>
              </w:rPr>
              <w:t>Точки</w:t>
            </w:r>
          </w:p>
        </w:tc>
      </w:tr>
      <w:tr w:rsidR="00842D6E" w:rsidRPr="00E6310E" w14:paraId="216EC77A" w14:textId="77777777" w:rsidTr="2881BF5A">
        <w:trPr>
          <w:trHeight w:val="300"/>
        </w:trPr>
        <w:tc>
          <w:tcPr>
            <w:tcW w:w="5190" w:type="dxa"/>
          </w:tcPr>
          <w:p w14:paraId="31B90E4A" w14:textId="77777777" w:rsidR="00842D6E" w:rsidRPr="00E6310E" w:rsidRDefault="00842D6E" w:rsidP="000923D5">
            <w:pPr>
              <w:rPr>
                <w:rFonts w:ascii="Bookman Old Style" w:hAnsi="Bookman Old Style"/>
              </w:rPr>
            </w:pPr>
            <w:r w:rsidRPr="00E6310E">
              <w:rPr>
                <w:rFonts w:ascii="Bookman Old Style" w:hAnsi="Bookman Old Style"/>
              </w:rPr>
              <w:t>1</w:t>
            </w:r>
          </w:p>
        </w:tc>
        <w:tc>
          <w:tcPr>
            <w:tcW w:w="2595" w:type="dxa"/>
          </w:tcPr>
          <w:p w14:paraId="2365EB13" w14:textId="77777777" w:rsidR="00842D6E" w:rsidRPr="00E6310E" w:rsidRDefault="00842D6E" w:rsidP="000923D5">
            <w:pPr>
              <w:rPr>
                <w:rFonts w:ascii="Bookman Old Style" w:hAnsi="Bookman Old Style"/>
              </w:rPr>
            </w:pPr>
            <w:r w:rsidRPr="00E6310E">
              <w:rPr>
                <w:rFonts w:ascii="Bookman Old Style" w:hAnsi="Bookman Old Style"/>
              </w:rPr>
              <w:t>2</w:t>
            </w:r>
          </w:p>
        </w:tc>
        <w:tc>
          <w:tcPr>
            <w:tcW w:w="1575" w:type="dxa"/>
          </w:tcPr>
          <w:p w14:paraId="17F8089A" w14:textId="77777777" w:rsidR="00842D6E" w:rsidRPr="00E6310E" w:rsidRDefault="00842D6E" w:rsidP="000923D5">
            <w:pPr>
              <w:rPr>
                <w:rFonts w:ascii="Bookman Old Style" w:hAnsi="Bookman Old Style"/>
              </w:rPr>
            </w:pPr>
            <w:r w:rsidRPr="00E6310E">
              <w:rPr>
                <w:rFonts w:ascii="Bookman Old Style" w:hAnsi="Bookman Old Style"/>
              </w:rPr>
              <w:t>3</w:t>
            </w:r>
          </w:p>
        </w:tc>
      </w:tr>
      <w:tr w:rsidR="00842D6E" w:rsidRPr="00E6310E" w14:paraId="07740752" w14:textId="77777777" w:rsidTr="2881BF5A">
        <w:trPr>
          <w:trHeight w:val="300"/>
        </w:trPr>
        <w:tc>
          <w:tcPr>
            <w:tcW w:w="5190" w:type="dxa"/>
            <w:vMerge w:val="restart"/>
          </w:tcPr>
          <w:p w14:paraId="31E74A65" w14:textId="0B6EEDBE" w:rsidR="00842D6E" w:rsidRPr="00977216" w:rsidRDefault="2881BF5A" w:rsidP="000923D5">
            <w:pPr>
              <w:pStyle w:val="ListParagraph"/>
              <w:numPr>
                <w:ilvl w:val="0"/>
                <w:numId w:val="69"/>
              </w:numPr>
              <w:rPr>
                <w:rFonts w:ascii="Bookman Old Style" w:hAnsi="Bookman Old Style"/>
              </w:rPr>
            </w:pPr>
            <w:r w:rsidRPr="00977216">
              <w:rPr>
                <w:rFonts w:ascii="Bookman Old Style" w:hAnsi="Bookman Old Style"/>
              </w:rPr>
              <w:t>Гаранционен срок на уeб-базираната платформа (считано от датата на подписване на окончателния приемо-предавателен протокол без забележки)</w:t>
            </w:r>
          </w:p>
        </w:tc>
        <w:tc>
          <w:tcPr>
            <w:tcW w:w="2595" w:type="dxa"/>
          </w:tcPr>
          <w:p w14:paraId="111DCB94" w14:textId="22F6E271" w:rsidR="00842D6E" w:rsidRPr="00977216" w:rsidRDefault="6BFD719F" w:rsidP="00CA1B89">
            <w:pPr>
              <w:rPr>
                <w:rFonts w:ascii="Bookman Old Style" w:hAnsi="Bookman Old Style"/>
              </w:rPr>
            </w:pPr>
            <w:r w:rsidRPr="00977216">
              <w:rPr>
                <w:rFonts w:ascii="Bookman Old Style" w:hAnsi="Bookman Old Style"/>
              </w:rPr>
              <w:t>Над 1</w:t>
            </w:r>
            <w:r w:rsidR="00CA1B89" w:rsidRPr="00977216">
              <w:rPr>
                <w:rFonts w:ascii="Bookman Old Style" w:hAnsi="Bookman Old Style"/>
              </w:rPr>
              <w:t>5</w:t>
            </w:r>
            <w:r w:rsidRPr="00977216">
              <w:rPr>
                <w:rFonts w:ascii="Bookman Old Style" w:hAnsi="Bookman Old Style"/>
              </w:rPr>
              <w:t xml:space="preserve"> месеца</w:t>
            </w:r>
          </w:p>
        </w:tc>
        <w:tc>
          <w:tcPr>
            <w:tcW w:w="1575" w:type="dxa"/>
          </w:tcPr>
          <w:p w14:paraId="3F1799CC" w14:textId="2C7DC310" w:rsidR="00842D6E" w:rsidRPr="00977216" w:rsidRDefault="6BFD719F" w:rsidP="000923D5">
            <w:pPr>
              <w:rPr>
                <w:rFonts w:ascii="Bookman Old Style" w:hAnsi="Bookman Old Style"/>
              </w:rPr>
            </w:pPr>
            <w:r w:rsidRPr="00977216">
              <w:rPr>
                <w:rFonts w:ascii="Bookman Old Style" w:hAnsi="Bookman Old Style"/>
              </w:rPr>
              <w:t>20 точк</w:t>
            </w:r>
            <w:r w:rsidR="4B5D42B7" w:rsidRPr="00977216">
              <w:rPr>
                <w:rFonts w:ascii="Bookman Old Style" w:hAnsi="Bookman Old Style"/>
              </w:rPr>
              <w:t>и</w:t>
            </w:r>
          </w:p>
        </w:tc>
      </w:tr>
      <w:tr w:rsidR="00842D6E" w:rsidRPr="00E6310E" w14:paraId="75B25C72" w14:textId="77777777" w:rsidTr="2881BF5A">
        <w:trPr>
          <w:trHeight w:val="300"/>
        </w:trPr>
        <w:tc>
          <w:tcPr>
            <w:tcW w:w="5190" w:type="dxa"/>
            <w:vMerge/>
          </w:tcPr>
          <w:p w14:paraId="094990F6" w14:textId="77777777" w:rsidR="00842D6E" w:rsidRPr="00977216" w:rsidRDefault="00842D6E" w:rsidP="000923D5">
            <w:pPr>
              <w:rPr>
                <w:rFonts w:ascii="Bookman Old Style" w:hAnsi="Bookman Old Style"/>
              </w:rPr>
            </w:pPr>
          </w:p>
        </w:tc>
        <w:tc>
          <w:tcPr>
            <w:tcW w:w="2595" w:type="dxa"/>
          </w:tcPr>
          <w:p w14:paraId="664ADB5F" w14:textId="6DF3A7B7" w:rsidR="00842D6E" w:rsidRPr="00977216" w:rsidRDefault="2881BF5A" w:rsidP="00CA1B89">
            <w:pPr>
              <w:rPr>
                <w:rFonts w:ascii="Bookman Old Style" w:hAnsi="Bookman Old Style"/>
              </w:rPr>
            </w:pPr>
            <w:r w:rsidRPr="00977216">
              <w:rPr>
                <w:rFonts w:ascii="Bookman Old Style" w:eastAsiaTheme="minorEastAsia" w:hAnsi="Bookman Old Style"/>
              </w:rPr>
              <w:t>От 1</w:t>
            </w:r>
            <w:r w:rsidR="00CA1B89" w:rsidRPr="00977216">
              <w:rPr>
                <w:rFonts w:ascii="Bookman Old Style" w:eastAsiaTheme="minorEastAsia" w:hAnsi="Bookman Old Style"/>
              </w:rPr>
              <w:t>2</w:t>
            </w:r>
            <w:r w:rsidRPr="00977216">
              <w:rPr>
                <w:rFonts w:ascii="Bookman Old Style" w:eastAsiaTheme="minorEastAsia" w:hAnsi="Bookman Old Style"/>
              </w:rPr>
              <w:t xml:space="preserve"> до 1</w:t>
            </w:r>
            <w:r w:rsidR="00CA1B89" w:rsidRPr="00977216">
              <w:rPr>
                <w:rFonts w:ascii="Bookman Old Style" w:eastAsiaTheme="minorEastAsia" w:hAnsi="Bookman Old Style"/>
              </w:rPr>
              <w:t>5</w:t>
            </w:r>
            <w:r w:rsidRPr="00977216">
              <w:rPr>
                <w:rFonts w:ascii="Bookman Old Style" w:eastAsiaTheme="minorEastAsia" w:hAnsi="Bookman Old Style"/>
              </w:rPr>
              <w:t xml:space="preserve"> месеца </w:t>
            </w:r>
            <w:r w:rsidRPr="00977216">
              <w:rPr>
                <w:rFonts w:ascii="Bookman Old Style" w:hAnsi="Bookman Old Style"/>
              </w:rPr>
              <w:t>(включително)</w:t>
            </w:r>
          </w:p>
        </w:tc>
        <w:tc>
          <w:tcPr>
            <w:tcW w:w="1575" w:type="dxa"/>
          </w:tcPr>
          <w:p w14:paraId="60CEB994" w14:textId="77777777" w:rsidR="00842D6E" w:rsidRPr="00977216" w:rsidRDefault="2881BF5A" w:rsidP="000923D5">
            <w:pPr>
              <w:rPr>
                <w:rFonts w:ascii="Bookman Old Style" w:eastAsiaTheme="minorEastAsia" w:hAnsi="Bookman Old Style"/>
              </w:rPr>
            </w:pPr>
            <w:r w:rsidRPr="00977216">
              <w:rPr>
                <w:rFonts w:ascii="Bookman Old Style" w:eastAsiaTheme="minorEastAsia" w:hAnsi="Bookman Old Style"/>
              </w:rPr>
              <w:t>10 точки</w:t>
            </w:r>
          </w:p>
        </w:tc>
      </w:tr>
      <w:tr w:rsidR="00842D6E" w:rsidRPr="00E6310E" w14:paraId="45661BF4" w14:textId="77777777" w:rsidTr="2881BF5A">
        <w:trPr>
          <w:trHeight w:val="300"/>
        </w:trPr>
        <w:tc>
          <w:tcPr>
            <w:tcW w:w="5190" w:type="dxa"/>
            <w:vMerge/>
          </w:tcPr>
          <w:p w14:paraId="56918104" w14:textId="77777777" w:rsidR="00842D6E" w:rsidRPr="00E6310E" w:rsidRDefault="00842D6E" w:rsidP="000923D5">
            <w:pPr>
              <w:rPr>
                <w:rFonts w:ascii="Bookman Old Style" w:hAnsi="Bookman Old Style"/>
              </w:rPr>
            </w:pPr>
          </w:p>
        </w:tc>
        <w:tc>
          <w:tcPr>
            <w:tcW w:w="2595" w:type="dxa"/>
          </w:tcPr>
          <w:p w14:paraId="270F5D2F" w14:textId="428DD6EB" w:rsidR="00842D6E" w:rsidRPr="00E6310E" w:rsidRDefault="2881BF5A" w:rsidP="00CA1B89">
            <w:pPr>
              <w:rPr>
                <w:rFonts w:ascii="Bookman Old Style" w:eastAsiaTheme="minorEastAsia" w:hAnsi="Bookman Old Style"/>
              </w:rPr>
            </w:pPr>
            <w:r w:rsidRPr="00E6310E">
              <w:rPr>
                <w:rFonts w:ascii="Bookman Old Style" w:eastAsiaTheme="minorEastAsia" w:hAnsi="Bookman Old Style"/>
              </w:rPr>
              <w:t>1</w:t>
            </w:r>
            <w:r w:rsidR="00CA1B89">
              <w:rPr>
                <w:rFonts w:ascii="Bookman Old Style" w:eastAsiaTheme="minorEastAsia" w:hAnsi="Bookman Old Style"/>
              </w:rPr>
              <w:t>2</w:t>
            </w:r>
            <w:r w:rsidRPr="00E6310E">
              <w:rPr>
                <w:rFonts w:ascii="Bookman Old Style" w:eastAsiaTheme="minorEastAsia" w:hAnsi="Bookman Old Style"/>
              </w:rPr>
              <w:t xml:space="preserve"> месеца</w:t>
            </w:r>
          </w:p>
        </w:tc>
        <w:tc>
          <w:tcPr>
            <w:tcW w:w="1575" w:type="dxa"/>
          </w:tcPr>
          <w:p w14:paraId="137688AD" w14:textId="6BAE694E" w:rsidR="00842D6E" w:rsidRPr="00E6310E" w:rsidRDefault="2881BF5A" w:rsidP="000923D5">
            <w:pPr>
              <w:rPr>
                <w:rFonts w:ascii="Bookman Old Style" w:eastAsiaTheme="minorEastAsia" w:hAnsi="Bookman Old Style"/>
              </w:rPr>
            </w:pPr>
            <w:r w:rsidRPr="00E6310E">
              <w:rPr>
                <w:rFonts w:ascii="Bookman Old Style" w:eastAsiaTheme="minorEastAsia" w:hAnsi="Bookman Old Style"/>
              </w:rPr>
              <w:t>1 точка</w:t>
            </w:r>
          </w:p>
        </w:tc>
      </w:tr>
      <w:tr w:rsidR="00842D6E" w:rsidRPr="00E6310E" w14:paraId="1A79CA02" w14:textId="77777777" w:rsidTr="2881BF5A">
        <w:trPr>
          <w:trHeight w:val="300"/>
        </w:trPr>
        <w:tc>
          <w:tcPr>
            <w:tcW w:w="5190" w:type="dxa"/>
            <w:vMerge w:val="restart"/>
          </w:tcPr>
          <w:p w14:paraId="794B47F0" w14:textId="77777777" w:rsidR="00842D6E" w:rsidRPr="00E6310E" w:rsidRDefault="6BFD719F" w:rsidP="000923D5">
            <w:pPr>
              <w:pStyle w:val="ListParagraph"/>
              <w:numPr>
                <w:ilvl w:val="0"/>
                <w:numId w:val="69"/>
              </w:numPr>
              <w:rPr>
                <w:rFonts w:ascii="Bookman Old Style" w:hAnsi="Bookman Old Style"/>
              </w:rPr>
            </w:pPr>
            <w:r w:rsidRPr="00E6310E">
              <w:rPr>
                <w:rFonts w:ascii="Bookman Old Style" w:hAnsi="Bookman Old Style"/>
              </w:rPr>
              <w:t>Време за реакция при събитие, което поставя в затруднение и/или невъзможност поддържането на актуални данни в базата данни</w:t>
            </w:r>
          </w:p>
        </w:tc>
        <w:tc>
          <w:tcPr>
            <w:tcW w:w="2595" w:type="dxa"/>
          </w:tcPr>
          <w:p w14:paraId="5813BC65" w14:textId="77777777" w:rsidR="00842D6E" w:rsidRPr="00E6310E" w:rsidRDefault="00842D6E" w:rsidP="000923D5">
            <w:pPr>
              <w:rPr>
                <w:rFonts w:ascii="Bookman Old Style" w:hAnsi="Bookman Old Style"/>
              </w:rPr>
            </w:pPr>
            <w:r w:rsidRPr="00E6310E">
              <w:rPr>
                <w:rFonts w:ascii="Bookman Old Style" w:hAnsi="Bookman Old Style"/>
              </w:rPr>
              <w:t>От 1 мин до 8 часа (включително)</w:t>
            </w:r>
          </w:p>
        </w:tc>
        <w:tc>
          <w:tcPr>
            <w:tcW w:w="1575" w:type="dxa"/>
          </w:tcPr>
          <w:p w14:paraId="082F526D" w14:textId="77777777" w:rsidR="00842D6E" w:rsidRPr="00E6310E" w:rsidRDefault="00842D6E" w:rsidP="000923D5">
            <w:pPr>
              <w:rPr>
                <w:rFonts w:ascii="Bookman Old Style" w:hAnsi="Bookman Old Style"/>
              </w:rPr>
            </w:pPr>
            <w:r w:rsidRPr="00E6310E">
              <w:rPr>
                <w:rFonts w:ascii="Bookman Old Style" w:hAnsi="Bookman Old Style"/>
              </w:rPr>
              <w:t>20 точки</w:t>
            </w:r>
          </w:p>
        </w:tc>
      </w:tr>
      <w:tr w:rsidR="00842D6E" w:rsidRPr="00E6310E" w14:paraId="53907A8F" w14:textId="77777777" w:rsidTr="2881BF5A">
        <w:trPr>
          <w:trHeight w:val="300"/>
        </w:trPr>
        <w:tc>
          <w:tcPr>
            <w:tcW w:w="5190" w:type="dxa"/>
            <w:vMerge/>
          </w:tcPr>
          <w:p w14:paraId="4D478139" w14:textId="77777777" w:rsidR="00842D6E" w:rsidRPr="00E6310E" w:rsidRDefault="00842D6E" w:rsidP="000923D5">
            <w:pPr>
              <w:rPr>
                <w:rFonts w:ascii="Bookman Old Style" w:hAnsi="Bookman Old Style"/>
              </w:rPr>
            </w:pPr>
          </w:p>
        </w:tc>
        <w:tc>
          <w:tcPr>
            <w:tcW w:w="2595" w:type="dxa"/>
          </w:tcPr>
          <w:p w14:paraId="4B354105" w14:textId="77777777" w:rsidR="00842D6E" w:rsidRPr="00E6310E" w:rsidRDefault="00842D6E" w:rsidP="000923D5">
            <w:pPr>
              <w:rPr>
                <w:rFonts w:ascii="Bookman Old Style" w:hAnsi="Bookman Old Style"/>
              </w:rPr>
            </w:pPr>
            <w:r w:rsidRPr="00E6310E">
              <w:rPr>
                <w:rFonts w:ascii="Bookman Old Style" w:hAnsi="Bookman Old Style"/>
              </w:rPr>
              <w:t>От 8 часа до 24 часа (включително)</w:t>
            </w:r>
          </w:p>
        </w:tc>
        <w:tc>
          <w:tcPr>
            <w:tcW w:w="1575" w:type="dxa"/>
          </w:tcPr>
          <w:p w14:paraId="550C4A6F" w14:textId="77777777" w:rsidR="00842D6E" w:rsidRPr="00E6310E" w:rsidRDefault="00842D6E" w:rsidP="000923D5">
            <w:pPr>
              <w:rPr>
                <w:rFonts w:ascii="Bookman Old Style" w:hAnsi="Bookman Old Style"/>
              </w:rPr>
            </w:pPr>
            <w:r w:rsidRPr="00E6310E">
              <w:rPr>
                <w:rFonts w:ascii="Bookman Old Style" w:hAnsi="Bookman Old Style"/>
              </w:rPr>
              <w:t>10 точки</w:t>
            </w:r>
          </w:p>
        </w:tc>
      </w:tr>
      <w:tr w:rsidR="00842D6E" w:rsidRPr="00E6310E" w14:paraId="0972EDD7" w14:textId="77777777" w:rsidTr="2881BF5A">
        <w:trPr>
          <w:trHeight w:val="300"/>
        </w:trPr>
        <w:tc>
          <w:tcPr>
            <w:tcW w:w="5190" w:type="dxa"/>
            <w:vMerge/>
          </w:tcPr>
          <w:p w14:paraId="68BAB1EA" w14:textId="77777777" w:rsidR="00842D6E" w:rsidRPr="00E6310E" w:rsidRDefault="00842D6E" w:rsidP="000923D5">
            <w:pPr>
              <w:rPr>
                <w:rFonts w:ascii="Bookman Old Style" w:hAnsi="Bookman Old Style"/>
              </w:rPr>
            </w:pPr>
          </w:p>
        </w:tc>
        <w:tc>
          <w:tcPr>
            <w:tcW w:w="2595" w:type="dxa"/>
          </w:tcPr>
          <w:p w14:paraId="5D484269" w14:textId="1232CBF9" w:rsidR="00842D6E" w:rsidRPr="00E6310E" w:rsidRDefault="154652FC" w:rsidP="000923D5">
            <w:pPr>
              <w:rPr>
                <w:rFonts w:ascii="Bookman Old Style" w:hAnsi="Bookman Old Style"/>
              </w:rPr>
            </w:pPr>
            <w:r w:rsidRPr="00E6310E">
              <w:rPr>
                <w:rFonts w:ascii="Bookman Old Style" w:hAnsi="Bookman Old Style"/>
              </w:rPr>
              <w:t xml:space="preserve">Над </w:t>
            </w:r>
            <w:r w:rsidR="6BFD719F" w:rsidRPr="00E6310E">
              <w:rPr>
                <w:rFonts w:ascii="Bookman Old Style" w:hAnsi="Bookman Old Style"/>
              </w:rPr>
              <w:t>24 часа</w:t>
            </w:r>
          </w:p>
        </w:tc>
        <w:tc>
          <w:tcPr>
            <w:tcW w:w="1575" w:type="dxa"/>
          </w:tcPr>
          <w:p w14:paraId="38289F45" w14:textId="77777777" w:rsidR="00842D6E" w:rsidRPr="00E6310E" w:rsidRDefault="00842D6E" w:rsidP="000923D5">
            <w:pPr>
              <w:rPr>
                <w:rFonts w:ascii="Bookman Old Style" w:hAnsi="Bookman Old Style"/>
              </w:rPr>
            </w:pPr>
            <w:r w:rsidRPr="00E6310E">
              <w:rPr>
                <w:rFonts w:ascii="Bookman Old Style" w:hAnsi="Bookman Old Style"/>
              </w:rPr>
              <w:t>1 точка</w:t>
            </w:r>
          </w:p>
        </w:tc>
      </w:tr>
      <w:tr w:rsidR="00842D6E" w:rsidRPr="00E6310E" w14:paraId="2F6BA237" w14:textId="77777777" w:rsidTr="2881BF5A">
        <w:trPr>
          <w:trHeight w:val="300"/>
        </w:trPr>
        <w:tc>
          <w:tcPr>
            <w:tcW w:w="5190" w:type="dxa"/>
            <w:vMerge w:val="restart"/>
          </w:tcPr>
          <w:p w14:paraId="191B076E" w14:textId="4C131989" w:rsidR="00842D6E" w:rsidRPr="00E6310E" w:rsidRDefault="2881BF5A" w:rsidP="000923D5">
            <w:pPr>
              <w:pStyle w:val="ListParagraph"/>
              <w:numPr>
                <w:ilvl w:val="0"/>
                <w:numId w:val="69"/>
              </w:numPr>
              <w:rPr>
                <w:rFonts w:ascii="Bookman Old Style" w:hAnsi="Bookman Old Style"/>
              </w:rPr>
            </w:pPr>
            <w:r w:rsidRPr="00E6310E">
              <w:rPr>
                <w:rFonts w:ascii="Bookman Old Style" w:hAnsi="Bookman Old Style"/>
              </w:rPr>
              <w:t>Време за реакция при събитие, което поставя в затруднение и/или невъзможност използването на системата от потребители както е дефинирано в Техническата спецификация</w:t>
            </w:r>
          </w:p>
        </w:tc>
        <w:tc>
          <w:tcPr>
            <w:tcW w:w="2595" w:type="dxa"/>
          </w:tcPr>
          <w:p w14:paraId="3CF8D4E3" w14:textId="77777777" w:rsidR="00842D6E" w:rsidRPr="00E6310E" w:rsidRDefault="00842D6E" w:rsidP="000923D5">
            <w:pPr>
              <w:rPr>
                <w:rFonts w:ascii="Bookman Old Style" w:hAnsi="Bookman Old Style"/>
              </w:rPr>
            </w:pPr>
            <w:r w:rsidRPr="00E6310E">
              <w:rPr>
                <w:rFonts w:ascii="Bookman Old Style" w:hAnsi="Bookman Old Style"/>
              </w:rPr>
              <w:t>От 1 мин до 8 часа (включително)</w:t>
            </w:r>
          </w:p>
        </w:tc>
        <w:tc>
          <w:tcPr>
            <w:tcW w:w="1575" w:type="dxa"/>
          </w:tcPr>
          <w:p w14:paraId="310BDEB5" w14:textId="77777777" w:rsidR="00842D6E" w:rsidRPr="00E6310E" w:rsidRDefault="00842D6E" w:rsidP="000923D5">
            <w:pPr>
              <w:rPr>
                <w:rFonts w:ascii="Bookman Old Style" w:hAnsi="Bookman Old Style"/>
              </w:rPr>
            </w:pPr>
            <w:r w:rsidRPr="00E6310E">
              <w:rPr>
                <w:rFonts w:ascii="Bookman Old Style" w:hAnsi="Bookman Old Style"/>
              </w:rPr>
              <w:t>20 точки</w:t>
            </w:r>
          </w:p>
        </w:tc>
      </w:tr>
      <w:tr w:rsidR="00842D6E" w:rsidRPr="00E6310E" w14:paraId="0B6533B6" w14:textId="77777777" w:rsidTr="2881BF5A">
        <w:trPr>
          <w:trHeight w:val="300"/>
        </w:trPr>
        <w:tc>
          <w:tcPr>
            <w:tcW w:w="5190" w:type="dxa"/>
            <w:vMerge/>
          </w:tcPr>
          <w:p w14:paraId="4F3AF75D" w14:textId="77777777" w:rsidR="00842D6E" w:rsidRPr="00E6310E" w:rsidRDefault="00842D6E" w:rsidP="000923D5">
            <w:pPr>
              <w:rPr>
                <w:rFonts w:ascii="Bookman Old Style" w:hAnsi="Bookman Old Style"/>
              </w:rPr>
            </w:pPr>
          </w:p>
        </w:tc>
        <w:tc>
          <w:tcPr>
            <w:tcW w:w="2595" w:type="dxa"/>
          </w:tcPr>
          <w:p w14:paraId="24308D65" w14:textId="77777777" w:rsidR="00842D6E" w:rsidRPr="00E6310E" w:rsidRDefault="00842D6E" w:rsidP="000923D5">
            <w:pPr>
              <w:rPr>
                <w:rFonts w:ascii="Bookman Old Style" w:hAnsi="Bookman Old Style"/>
              </w:rPr>
            </w:pPr>
            <w:r w:rsidRPr="00E6310E">
              <w:rPr>
                <w:rFonts w:ascii="Bookman Old Style" w:hAnsi="Bookman Old Style"/>
              </w:rPr>
              <w:t>От 8 часа до 24 часа (включително)</w:t>
            </w:r>
          </w:p>
        </w:tc>
        <w:tc>
          <w:tcPr>
            <w:tcW w:w="1575" w:type="dxa"/>
          </w:tcPr>
          <w:p w14:paraId="75AD10AA" w14:textId="77777777" w:rsidR="00842D6E" w:rsidRPr="00E6310E" w:rsidRDefault="00842D6E" w:rsidP="000923D5">
            <w:pPr>
              <w:rPr>
                <w:rFonts w:ascii="Bookman Old Style" w:hAnsi="Bookman Old Style"/>
              </w:rPr>
            </w:pPr>
            <w:r w:rsidRPr="00E6310E">
              <w:rPr>
                <w:rFonts w:ascii="Bookman Old Style" w:hAnsi="Bookman Old Style"/>
              </w:rPr>
              <w:t>10 точки</w:t>
            </w:r>
          </w:p>
        </w:tc>
      </w:tr>
      <w:tr w:rsidR="00842D6E" w:rsidRPr="00E6310E" w14:paraId="4E866E59" w14:textId="77777777" w:rsidTr="2881BF5A">
        <w:trPr>
          <w:trHeight w:val="300"/>
        </w:trPr>
        <w:tc>
          <w:tcPr>
            <w:tcW w:w="5190" w:type="dxa"/>
            <w:vMerge/>
          </w:tcPr>
          <w:p w14:paraId="447D7A99" w14:textId="77777777" w:rsidR="00842D6E" w:rsidRPr="00E6310E" w:rsidRDefault="00842D6E" w:rsidP="000923D5">
            <w:pPr>
              <w:rPr>
                <w:rFonts w:ascii="Bookman Old Style" w:hAnsi="Bookman Old Style"/>
              </w:rPr>
            </w:pPr>
          </w:p>
        </w:tc>
        <w:tc>
          <w:tcPr>
            <w:tcW w:w="2595" w:type="dxa"/>
          </w:tcPr>
          <w:p w14:paraId="1CD5233D" w14:textId="39FA3704" w:rsidR="00842D6E" w:rsidRPr="00E6310E" w:rsidRDefault="33BE5238" w:rsidP="000923D5">
            <w:pPr>
              <w:rPr>
                <w:rFonts w:ascii="Bookman Old Style" w:hAnsi="Bookman Old Style"/>
              </w:rPr>
            </w:pPr>
            <w:r w:rsidRPr="00E6310E">
              <w:rPr>
                <w:rFonts w:ascii="Bookman Old Style" w:hAnsi="Bookman Old Style"/>
              </w:rPr>
              <w:t xml:space="preserve">Над </w:t>
            </w:r>
            <w:r w:rsidR="6BFD719F" w:rsidRPr="00E6310E">
              <w:rPr>
                <w:rFonts w:ascii="Bookman Old Style" w:hAnsi="Bookman Old Style"/>
              </w:rPr>
              <w:t>24 часа</w:t>
            </w:r>
          </w:p>
        </w:tc>
        <w:tc>
          <w:tcPr>
            <w:tcW w:w="1575" w:type="dxa"/>
          </w:tcPr>
          <w:p w14:paraId="37B5A4F7" w14:textId="77777777" w:rsidR="00842D6E" w:rsidRPr="00E6310E" w:rsidRDefault="00842D6E" w:rsidP="000923D5">
            <w:pPr>
              <w:rPr>
                <w:rFonts w:ascii="Bookman Old Style" w:hAnsi="Bookman Old Style"/>
              </w:rPr>
            </w:pPr>
            <w:r w:rsidRPr="00E6310E">
              <w:rPr>
                <w:rFonts w:ascii="Bookman Old Style" w:hAnsi="Bookman Old Style"/>
              </w:rPr>
              <w:t>1 точка</w:t>
            </w:r>
          </w:p>
        </w:tc>
      </w:tr>
      <w:tr w:rsidR="00842D6E" w:rsidRPr="00E6310E" w14:paraId="62049806" w14:textId="77777777" w:rsidTr="2881BF5A">
        <w:trPr>
          <w:trHeight w:val="300"/>
        </w:trPr>
        <w:tc>
          <w:tcPr>
            <w:tcW w:w="5190" w:type="dxa"/>
            <w:vMerge w:val="restart"/>
          </w:tcPr>
          <w:p w14:paraId="16442546" w14:textId="22F5CBF0" w:rsidR="00842D6E" w:rsidRPr="00E6310E" w:rsidRDefault="2881BF5A" w:rsidP="000923D5">
            <w:pPr>
              <w:pStyle w:val="ListParagraph"/>
              <w:numPr>
                <w:ilvl w:val="0"/>
                <w:numId w:val="69"/>
              </w:numPr>
              <w:rPr>
                <w:rFonts w:ascii="Bookman Old Style" w:eastAsia="Segoe UI" w:hAnsi="Bookman Old Style"/>
              </w:rPr>
            </w:pPr>
            <w:r w:rsidRPr="00E6310E">
              <w:rPr>
                <w:rFonts w:ascii="Bookman Old Style" w:hAnsi="Bookman Old Style"/>
              </w:rPr>
              <w:t xml:space="preserve">Време в </w:t>
            </w:r>
            <w:r w:rsidRPr="00E6310E">
              <w:rPr>
                <w:rFonts w:ascii="Bookman Old Style" w:eastAsia="Segoe UI" w:hAnsi="Bookman Old Style"/>
              </w:rPr>
              <w:t>минути/часове за пълно отстраняване на проблем, възникнал вследствие на събитие, което поставя в затруднение и/или невъзможност поддържането на актуални данни в базата данни.</w:t>
            </w:r>
          </w:p>
        </w:tc>
        <w:tc>
          <w:tcPr>
            <w:tcW w:w="2595" w:type="dxa"/>
          </w:tcPr>
          <w:p w14:paraId="4F56B935" w14:textId="77777777" w:rsidR="00842D6E" w:rsidRPr="00E6310E" w:rsidRDefault="00842D6E" w:rsidP="000923D5">
            <w:pPr>
              <w:rPr>
                <w:rFonts w:ascii="Bookman Old Style" w:hAnsi="Bookman Old Style"/>
              </w:rPr>
            </w:pPr>
            <w:r w:rsidRPr="00E6310E">
              <w:rPr>
                <w:rFonts w:ascii="Bookman Old Style" w:hAnsi="Bookman Old Style"/>
              </w:rPr>
              <w:t>От 1 мин до 8 часа (включително)</w:t>
            </w:r>
          </w:p>
        </w:tc>
        <w:tc>
          <w:tcPr>
            <w:tcW w:w="1575" w:type="dxa"/>
          </w:tcPr>
          <w:p w14:paraId="4D0C0ABB" w14:textId="77777777" w:rsidR="00842D6E" w:rsidRPr="00E6310E" w:rsidRDefault="00842D6E" w:rsidP="000923D5">
            <w:pPr>
              <w:rPr>
                <w:rFonts w:ascii="Bookman Old Style" w:hAnsi="Bookman Old Style"/>
              </w:rPr>
            </w:pPr>
            <w:r w:rsidRPr="00E6310E">
              <w:rPr>
                <w:rFonts w:ascii="Bookman Old Style" w:hAnsi="Bookman Old Style"/>
              </w:rPr>
              <w:t>20 точки</w:t>
            </w:r>
          </w:p>
        </w:tc>
      </w:tr>
      <w:tr w:rsidR="00842D6E" w:rsidRPr="00E6310E" w14:paraId="5292C7F0" w14:textId="77777777" w:rsidTr="2881BF5A">
        <w:trPr>
          <w:trHeight w:val="300"/>
        </w:trPr>
        <w:tc>
          <w:tcPr>
            <w:tcW w:w="5190" w:type="dxa"/>
            <w:vMerge/>
          </w:tcPr>
          <w:p w14:paraId="65491431" w14:textId="77777777" w:rsidR="00842D6E" w:rsidRPr="00E6310E" w:rsidRDefault="00842D6E" w:rsidP="000923D5">
            <w:pPr>
              <w:rPr>
                <w:rFonts w:ascii="Bookman Old Style" w:hAnsi="Bookman Old Style"/>
              </w:rPr>
            </w:pPr>
          </w:p>
        </w:tc>
        <w:tc>
          <w:tcPr>
            <w:tcW w:w="2595" w:type="dxa"/>
          </w:tcPr>
          <w:p w14:paraId="3F9878DD" w14:textId="77777777" w:rsidR="00842D6E" w:rsidRPr="00E6310E" w:rsidRDefault="00842D6E" w:rsidP="000923D5">
            <w:pPr>
              <w:rPr>
                <w:rFonts w:ascii="Bookman Old Style" w:hAnsi="Bookman Old Style"/>
              </w:rPr>
            </w:pPr>
            <w:r w:rsidRPr="00E6310E">
              <w:rPr>
                <w:rFonts w:ascii="Bookman Old Style" w:hAnsi="Bookman Old Style"/>
              </w:rPr>
              <w:t>От 8 часа до 24 часа (включително)</w:t>
            </w:r>
          </w:p>
        </w:tc>
        <w:tc>
          <w:tcPr>
            <w:tcW w:w="1575" w:type="dxa"/>
          </w:tcPr>
          <w:p w14:paraId="576180B0" w14:textId="77777777" w:rsidR="00842D6E" w:rsidRPr="00E6310E" w:rsidRDefault="00842D6E" w:rsidP="000923D5">
            <w:pPr>
              <w:rPr>
                <w:rFonts w:ascii="Bookman Old Style" w:hAnsi="Bookman Old Style"/>
              </w:rPr>
            </w:pPr>
            <w:r w:rsidRPr="00E6310E">
              <w:rPr>
                <w:rFonts w:ascii="Bookman Old Style" w:hAnsi="Bookman Old Style"/>
              </w:rPr>
              <w:t>10 точки</w:t>
            </w:r>
          </w:p>
        </w:tc>
      </w:tr>
      <w:tr w:rsidR="00842D6E" w:rsidRPr="00E6310E" w14:paraId="3BFC0BE7" w14:textId="77777777" w:rsidTr="2881BF5A">
        <w:trPr>
          <w:trHeight w:val="300"/>
        </w:trPr>
        <w:tc>
          <w:tcPr>
            <w:tcW w:w="5190" w:type="dxa"/>
            <w:vMerge/>
          </w:tcPr>
          <w:p w14:paraId="640D2085" w14:textId="77777777" w:rsidR="00842D6E" w:rsidRPr="00E6310E" w:rsidRDefault="00842D6E" w:rsidP="000923D5">
            <w:pPr>
              <w:rPr>
                <w:rFonts w:ascii="Bookman Old Style" w:hAnsi="Bookman Old Style"/>
              </w:rPr>
            </w:pPr>
          </w:p>
        </w:tc>
        <w:tc>
          <w:tcPr>
            <w:tcW w:w="2595" w:type="dxa"/>
          </w:tcPr>
          <w:p w14:paraId="66A58274" w14:textId="73EF5351" w:rsidR="00842D6E" w:rsidRPr="00E6310E" w:rsidRDefault="1A0799B1" w:rsidP="000923D5">
            <w:pPr>
              <w:rPr>
                <w:rFonts w:ascii="Bookman Old Style" w:hAnsi="Bookman Old Style"/>
              </w:rPr>
            </w:pPr>
            <w:r w:rsidRPr="00E6310E">
              <w:rPr>
                <w:rFonts w:ascii="Bookman Old Style" w:hAnsi="Bookman Old Style"/>
              </w:rPr>
              <w:t xml:space="preserve">Над </w:t>
            </w:r>
            <w:r w:rsidR="6BFD719F" w:rsidRPr="00E6310E">
              <w:rPr>
                <w:rFonts w:ascii="Bookman Old Style" w:hAnsi="Bookman Old Style"/>
              </w:rPr>
              <w:t>24 часа</w:t>
            </w:r>
          </w:p>
        </w:tc>
        <w:tc>
          <w:tcPr>
            <w:tcW w:w="1575" w:type="dxa"/>
          </w:tcPr>
          <w:p w14:paraId="768A8ACF" w14:textId="77777777" w:rsidR="00842D6E" w:rsidRPr="00E6310E" w:rsidRDefault="00842D6E" w:rsidP="000923D5">
            <w:pPr>
              <w:rPr>
                <w:rFonts w:ascii="Bookman Old Style" w:hAnsi="Bookman Old Style"/>
              </w:rPr>
            </w:pPr>
            <w:r w:rsidRPr="00E6310E">
              <w:rPr>
                <w:rFonts w:ascii="Bookman Old Style" w:hAnsi="Bookman Old Style"/>
              </w:rPr>
              <w:t>1 точка</w:t>
            </w:r>
          </w:p>
        </w:tc>
      </w:tr>
      <w:tr w:rsidR="00842D6E" w:rsidRPr="00E6310E" w14:paraId="54D62A5E" w14:textId="77777777" w:rsidTr="2881BF5A">
        <w:trPr>
          <w:trHeight w:val="300"/>
        </w:trPr>
        <w:tc>
          <w:tcPr>
            <w:tcW w:w="5190" w:type="dxa"/>
            <w:vMerge w:val="restart"/>
          </w:tcPr>
          <w:p w14:paraId="4F617B8D" w14:textId="04B087E8" w:rsidR="00842D6E" w:rsidRPr="00E6310E" w:rsidRDefault="2881BF5A" w:rsidP="000923D5">
            <w:pPr>
              <w:pStyle w:val="ListParagraph"/>
              <w:numPr>
                <w:ilvl w:val="0"/>
                <w:numId w:val="69"/>
              </w:numPr>
              <w:rPr>
                <w:rFonts w:ascii="Bookman Old Style" w:hAnsi="Bookman Old Style"/>
              </w:rPr>
            </w:pPr>
            <w:r w:rsidRPr="00E6310E">
              <w:rPr>
                <w:rFonts w:ascii="Bookman Old Style" w:hAnsi="Bookman Old Style"/>
              </w:rPr>
              <w:t xml:space="preserve">Време в </w:t>
            </w:r>
            <w:r w:rsidRPr="00E6310E">
              <w:rPr>
                <w:rFonts w:ascii="Bookman Old Style" w:eastAsia="Segoe UI" w:hAnsi="Bookman Old Style"/>
              </w:rPr>
              <w:t>минути/часове за пълно отстраняване на проблем, възникнал вследствие на събитие, което поставя в затруднение и/или невъзможност използването на системата от потребители както е дефинирано в Техническата спецификация.</w:t>
            </w:r>
          </w:p>
        </w:tc>
        <w:tc>
          <w:tcPr>
            <w:tcW w:w="2595" w:type="dxa"/>
          </w:tcPr>
          <w:p w14:paraId="69CDB9DF" w14:textId="77777777" w:rsidR="00842D6E" w:rsidRPr="00E6310E" w:rsidRDefault="00842D6E" w:rsidP="000923D5">
            <w:pPr>
              <w:rPr>
                <w:rFonts w:ascii="Bookman Old Style" w:hAnsi="Bookman Old Style"/>
              </w:rPr>
            </w:pPr>
            <w:r w:rsidRPr="00E6310E">
              <w:rPr>
                <w:rFonts w:ascii="Bookman Old Style" w:hAnsi="Bookman Old Style"/>
              </w:rPr>
              <w:t>От 1 мин до 8 часа (включително)</w:t>
            </w:r>
          </w:p>
        </w:tc>
        <w:tc>
          <w:tcPr>
            <w:tcW w:w="1575" w:type="dxa"/>
          </w:tcPr>
          <w:p w14:paraId="14607E33" w14:textId="77777777" w:rsidR="00842D6E" w:rsidRPr="00E6310E" w:rsidRDefault="00842D6E" w:rsidP="000923D5">
            <w:pPr>
              <w:rPr>
                <w:rFonts w:ascii="Bookman Old Style" w:hAnsi="Bookman Old Style"/>
              </w:rPr>
            </w:pPr>
            <w:r w:rsidRPr="00E6310E">
              <w:rPr>
                <w:rFonts w:ascii="Bookman Old Style" w:hAnsi="Bookman Old Style"/>
              </w:rPr>
              <w:t>20 точки</w:t>
            </w:r>
          </w:p>
        </w:tc>
      </w:tr>
      <w:tr w:rsidR="00842D6E" w:rsidRPr="00E6310E" w14:paraId="27800467" w14:textId="77777777" w:rsidTr="2881BF5A">
        <w:trPr>
          <w:trHeight w:val="300"/>
        </w:trPr>
        <w:tc>
          <w:tcPr>
            <w:tcW w:w="5190" w:type="dxa"/>
            <w:vMerge/>
          </w:tcPr>
          <w:p w14:paraId="372428B2" w14:textId="77777777" w:rsidR="00842D6E" w:rsidRPr="00E6310E" w:rsidRDefault="00842D6E" w:rsidP="000923D5">
            <w:pPr>
              <w:rPr>
                <w:rFonts w:ascii="Bookman Old Style" w:hAnsi="Bookman Old Style"/>
              </w:rPr>
            </w:pPr>
          </w:p>
        </w:tc>
        <w:tc>
          <w:tcPr>
            <w:tcW w:w="2595" w:type="dxa"/>
          </w:tcPr>
          <w:p w14:paraId="013A189F" w14:textId="77777777" w:rsidR="00842D6E" w:rsidRPr="00E6310E" w:rsidRDefault="00842D6E" w:rsidP="000923D5">
            <w:pPr>
              <w:rPr>
                <w:rFonts w:ascii="Bookman Old Style" w:hAnsi="Bookman Old Style"/>
              </w:rPr>
            </w:pPr>
            <w:r w:rsidRPr="00E6310E">
              <w:rPr>
                <w:rFonts w:ascii="Bookman Old Style" w:hAnsi="Bookman Old Style"/>
              </w:rPr>
              <w:t>От 8 часа до 24 часа (включително)</w:t>
            </w:r>
          </w:p>
        </w:tc>
        <w:tc>
          <w:tcPr>
            <w:tcW w:w="1575" w:type="dxa"/>
          </w:tcPr>
          <w:p w14:paraId="2CCF4B14" w14:textId="77777777" w:rsidR="00842D6E" w:rsidRPr="00E6310E" w:rsidRDefault="00842D6E" w:rsidP="000923D5">
            <w:pPr>
              <w:rPr>
                <w:rFonts w:ascii="Bookman Old Style" w:hAnsi="Bookman Old Style"/>
              </w:rPr>
            </w:pPr>
            <w:r w:rsidRPr="00E6310E">
              <w:rPr>
                <w:rFonts w:ascii="Bookman Old Style" w:hAnsi="Bookman Old Style"/>
              </w:rPr>
              <w:t>10 точки</w:t>
            </w:r>
          </w:p>
        </w:tc>
      </w:tr>
      <w:tr w:rsidR="00842D6E" w:rsidRPr="00E6310E" w14:paraId="6D811EC1" w14:textId="77777777" w:rsidTr="2881BF5A">
        <w:trPr>
          <w:trHeight w:val="300"/>
        </w:trPr>
        <w:tc>
          <w:tcPr>
            <w:tcW w:w="5190" w:type="dxa"/>
            <w:vMerge/>
          </w:tcPr>
          <w:p w14:paraId="7535A2FE" w14:textId="77777777" w:rsidR="00842D6E" w:rsidRPr="00E6310E" w:rsidRDefault="00842D6E" w:rsidP="000923D5">
            <w:pPr>
              <w:rPr>
                <w:rFonts w:ascii="Bookman Old Style" w:hAnsi="Bookman Old Style"/>
              </w:rPr>
            </w:pPr>
          </w:p>
        </w:tc>
        <w:tc>
          <w:tcPr>
            <w:tcW w:w="2595" w:type="dxa"/>
          </w:tcPr>
          <w:p w14:paraId="25BADBFB" w14:textId="0D2D3F4C" w:rsidR="00842D6E" w:rsidRPr="00E6310E" w:rsidRDefault="2D7BBACF" w:rsidP="000923D5">
            <w:pPr>
              <w:rPr>
                <w:rFonts w:ascii="Bookman Old Style" w:hAnsi="Bookman Old Style"/>
              </w:rPr>
            </w:pPr>
            <w:r w:rsidRPr="00E6310E">
              <w:rPr>
                <w:rFonts w:ascii="Bookman Old Style" w:hAnsi="Bookman Old Style"/>
              </w:rPr>
              <w:t xml:space="preserve">Над </w:t>
            </w:r>
            <w:r w:rsidR="6BFD719F" w:rsidRPr="00E6310E">
              <w:rPr>
                <w:rFonts w:ascii="Bookman Old Style" w:hAnsi="Bookman Old Style"/>
              </w:rPr>
              <w:t>24 часа</w:t>
            </w:r>
            <w:r w:rsidR="00924199" w:rsidRPr="00E6310E">
              <w:rPr>
                <w:rFonts w:ascii="Bookman Old Style" w:hAnsi="Bookman Old Style"/>
                <w:lang w:val="en-US"/>
              </w:rPr>
              <w:t xml:space="preserve"> </w:t>
            </w:r>
          </w:p>
        </w:tc>
        <w:tc>
          <w:tcPr>
            <w:tcW w:w="1575" w:type="dxa"/>
          </w:tcPr>
          <w:p w14:paraId="0C95E50F" w14:textId="77777777" w:rsidR="00842D6E" w:rsidRPr="00E6310E" w:rsidRDefault="00842D6E" w:rsidP="000923D5">
            <w:pPr>
              <w:rPr>
                <w:rFonts w:ascii="Bookman Old Style" w:hAnsi="Bookman Old Style"/>
              </w:rPr>
            </w:pPr>
            <w:r w:rsidRPr="00E6310E">
              <w:rPr>
                <w:rFonts w:ascii="Bookman Old Style" w:hAnsi="Bookman Old Style"/>
              </w:rPr>
              <w:t>1 точка</w:t>
            </w:r>
          </w:p>
        </w:tc>
      </w:tr>
    </w:tbl>
    <w:p w14:paraId="207D587C" w14:textId="2F877F02" w:rsidR="00842D6E" w:rsidRPr="00E6310E" w:rsidRDefault="00842D6E" w:rsidP="000923D5">
      <w:pPr>
        <w:rPr>
          <w:rFonts w:ascii="Bookman Old Style" w:hAnsi="Bookman Old Style"/>
        </w:rPr>
      </w:pPr>
    </w:p>
    <w:p w14:paraId="3D6A227D" w14:textId="717CA8AE" w:rsidR="00842D6E" w:rsidRPr="00E6310E" w:rsidRDefault="2881BF5A" w:rsidP="000923D5">
      <w:pPr>
        <w:rPr>
          <w:rFonts w:ascii="Bookman Old Style" w:eastAsiaTheme="minorEastAsia" w:hAnsi="Bookman Old Style"/>
        </w:rPr>
      </w:pPr>
      <w:r w:rsidRPr="00E6310E">
        <w:rPr>
          <w:rFonts w:ascii="Bookman Old Style" w:eastAsiaTheme="minorEastAsia" w:hAnsi="Bookman Old Style"/>
        </w:rPr>
        <w:t xml:space="preserve">Гаранционният срок се оферира в месеци и в цели числа. Времето за реакция в рамките на гаранционния срок по т. 2 и 3 от Критерия „Условия за </w:t>
      </w:r>
      <w:r w:rsidRPr="00E6310E">
        <w:rPr>
          <w:rFonts w:ascii="Bookman Old Style" w:eastAsiaTheme="minorEastAsia" w:hAnsi="Bookman Old Style"/>
        </w:rPr>
        <w:lastRenderedPageBreak/>
        <w:t>гаранционен срок и поддръжка“ и  Времето за отстраняване на повредата в рамките на гаранционния срок – т. 4 и т. 5 от критерия „Условия за гаранционен срок и поддръжка“ се оферират в минути или часове и в цели числа. На кандидат, който не е оферирал параметрите в посочените единици и в цели числа, не се присъждат  точки по този показател.</w:t>
      </w:r>
    </w:p>
    <w:p w14:paraId="48E7518F" w14:textId="77777777" w:rsidR="00842D6E" w:rsidRPr="00E6310E" w:rsidRDefault="00842D6E" w:rsidP="000923D5">
      <w:pPr>
        <w:rPr>
          <w:rFonts w:ascii="Bookman Old Style" w:hAnsi="Bookman Old Style"/>
        </w:rPr>
      </w:pPr>
    </w:p>
    <w:p w14:paraId="78DD1DBE" w14:textId="79FE2141" w:rsidR="097C789C" w:rsidRPr="00E6310E" w:rsidRDefault="097C789C" w:rsidP="000923D5">
      <w:pPr>
        <w:rPr>
          <w:rFonts w:ascii="Bookman Old Style" w:hAnsi="Bookman Old Style"/>
        </w:rPr>
      </w:pPr>
      <w:r w:rsidRPr="00E6310E">
        <w:rPr>
          <w:rFonts w:ascii="Bookman Old Style" w:hAnsi="Bookman Old Style"/>
          <w:b/>
          <w:bCs/>
        </w:rPr>
        <w:t>Т г.с.п.</w:t>
      </w:r>
      <w:r w:rsidRPr="00E6310E">
        <w:rPr>
          <w:rFonts w:ascii="Bookman Old Style" w:hAnsi="Bookman Old Style"/>
        </w:rPr>
        <w:t xml:space="preserve">= </w:t>
      </w:r>
      <w:r w:rsidR="4412DB94" w:rsidRPr="00E6310E">
        <w:rPr>
          <w:rFonts w:ascii="Bookman Old Style" w:hAnsi="Bookman Old Style"/>
        </w:rPr>
        <w:t>Сбор от получените по показатели от 1 до 5 от Таблица 2 точки</w:t>
      </w:r>
    </w:p>
    <w:p w14:paraId="74CF1AA7" w14:textId="5C3BFBBB" w:rsidR="2C504706" w:rsidRPr="00E6310E" w:rsidRDefault="2C504706" w:rsidP="000923D5">
      <w:pPr>
        <w:rPr>
          <w:rFonts w:ascii="Bookman Old Style" w:hAnsi="Bookman Old Style"/>
        </w:rPr>
      </w:pPr>
    </w:p>
    <w:p w14:paraId="7BA61358" w14:textId="10BFE966" w:rsidR="62873522" w:rsidRPr="00E6310E" w:rsidRDefault="62873522" w:rsidP="000923D5">
      <w:pPr>
        <w:rPr>
          <w:rFonts w:ascii="Bookman Old Style" w:hAnsi="Bookman Old Style"/>
        </w:rPr>
      </w:pPr>
      <w:r w:rsidRPr="00E6310E">
        <w:rPr>
          <w:rFonts w:ascii="Bookman Old Style" w:hAnsi="Bookman Old Style"/>
        </w:rPr>
        <w:t xml:space="preserve">Съгласно определения </w:t>
      </w:r>
      <w:r w:rsidR="15CF2965" w:rsidRPr="00E6310E">
        <w:rPr>
          <w:rFonts w:ascii="Bookman Old Style" w:hAnsi="Bookman Old Style"/>
        </w:rPr>
        <w:t>коефициент</w:t>
      </w:r>
      <w:r w:rsidRPr="00E6310E">
        <w:rPr>
          <w:rFonts w:ascii="Bookman Old Style" w:hAnsi="Bookman Old Style"/>
        </w:rPr>
        <w:t xml:space="preserve"> на тежест на показателя, оценката по Показател 1 се определя съгласно следната формула:</w:t>
      </w:r>
    </w:p>
    <w:p w14:paraId="4AD5929F" w14:textId="66A6AC8A" w:rsidR="4E1B7203" w:rsidRPr="00E6310E" w:rsidRDefault="4E1B7203" w:rsidP="000923D5">
      <w:pPr>
        <w:rPr>
          <w:rFonts w:ascii="Bookman Old Style" w:hAnsi="Bookman Old Style"/>
        </w:rPr>
      </w:pPr>
      <w:r w:rsidRPr="00E6310E">
        <w:rPr>
          <w:rFonts w:ascii="Bookman Old Style" w:hAnsi="Bookman Old Style"/>
        </w:rPr>
        <w:t>П1 = 0,</w:t>
      </w:r>
      <w:r w:rsidR="00CA1B89">
        <w:rPr>
          <w:rFonts w:ascii="Bookman Old Style" w:hAnsi="Bookman Old Style"/>
        </w:rPr>
        <w:t>1</w:t>
      </w:r>
      <w:r w:rsidRPr="00E6310E">
        <w:rPr>
          <w:rFonts w:ascii="Bookman Old Style" w:hAnsi="Bookman Old Style"/>
        </w:rPr>
        <w:t xml:space="preserve"> х Т г.с.п.</w:t>
      </w:r>
    </w:p>
    <w:p w14:paraId="14D18748" w14:textId="60A5C4D1" w:rsidR="2C504706" w:rsidRPr="00E6310E" w:rsidRDefault="2C504706" w:rsidP="000923D5">
      <w:pPr>
        <w:rPr>
          <w:rFonts w:ascii="Bookman Old Style" w:hAnsi="Bookman Old Style"/>
        </w:rPr>
      </w:pPr>
    </w:p>
    <w:p w14:paraId="2BB9FA91" w14:textId="50887654" w:rsidR="00842D6E" w:rsidRPr="00E6310E" w:rsidRDefault="6BFD719F" w:rsidP="000923D5">
      <w:pPr>
        <w:rPr>
          <w:rStyle w:val="Strong"/>
          <w:rFonts w:ascii="Bookman Old Style" w:hAnsi="Bookman Old Style"/>
        </w:rPr>
      </w:pPr>
      <w:r w:rsidRPr="00E6310E">
        <w:rPr>
          <w:rStyle w:val="Strong"/>
          <w:rFonts w:ascii="Bookman Old Style" w:hAnsi="Bookman Old Style"/>
        </w:rPr>
        <w:t>Определяне на оценката по показател 2</w:t>
      </w:r>
      <w:r w:rsidR="7ECFF6CF" w:rsidRPr="00E6310E">
        <w:rPr>
          <w:rStyle w:val="Strong"/>
          <w:rFonts w:ascii="Bookman Old Style" w:hAnsi="Bookman Old Style"/>
        </w:rPr>
        <w:t xml:space="preserve"> (П2)</w:t>
      </w:r>
    </w:p>
    <w:p w14:paraId="18CE4865" w14:textId="334AE18A" w:rsidR="00842D6E" w:rsidRPr="00E6310E" w:rsidRDefault="6BFD719F" w:rsidP="000923D5">
      <w:pPr>
        <w:rPr>
          <w:rFonts w:ascii="Bookman Old Style" w:hAnsi="Bookman Old Style"/>
        </w:rPr>
      </w:pPr>
      <w:r w:rsidRPr="00E6310E">
        <w:rPr>
          <w:rFonts w:ascii="Bookman Old Style" w:hAnsi="Bookman Old Style"/>
          <w:b/>
          <w:bCs/>
          <w:i/>
          <w:iCs/>
        </w:rPr>
        <w:t>Показател 2</w:t>
      </w:r>
      <w:r w:rsidR="282AB44D" w:rsidRPr="00E6310E">
        <w:rPr>
          <w:rFonts w:ascii="Bookman Old Style" w:hAnsi="Bookman Old Style"/>
          <w:b/>
          <w:bCs/>
          <w:i/>
          <w:iCs/>
        </w:rPr>
        <w:t xml:space="preserve"> (П2)</w:t>
      </w:r>
      <w:r w:rsidRPr="00E6310E">
        <w:rPr>
          <w:rFonts w:ascii="Bookman Old Style" w:hAnsi="Bookman Old Style"/>
          <w:b/>
          <w:bCs/>
          <w:i/>
          <w:iCs/>
        </w:rPr>
        <w:t xml:space="preserve"> - </w:t>
      </w:r>
      <w:r w:rsidR="496B046A" w:rsidRPr="00E6310E">
        <w:rPr>
          <w:rFonts w:ascii="Bookman Old Style" w:hAnsi="Bookman Old Style"/>
          <w:b/>
          <w:bCs/>
          <w:i/>
          <w:iCs/>
          <w:color w:val="000000" w:themeColor="text1"/>
        </w:rPr>
        <w:t>Срок за изпълнение</w:t>
      </w:r>
      <w:r w:rsidRPr="00E6310E">
        <w:rPr>
          <w:rFonts w:ascii="Bookman Old Style" w:hAnsi="Bookman Old Style"/>
        </w:rPr>
        <w:t xml:space="preserve"> - с максимален брой точки - 100 и относителн</w:t>
      </w:r>
      <w:r w:rsidR="26CA16C5" w:rsidRPr="00E6310E">
        <w:rPr>
          <w:rFonts w:ascii="Bookman Old Style" w:hAnsi="Bookman Old Style"/>
        </w:rPr>
        <w:t xml:space="preserve">а тежест </w:t>
      </w:r>
      <w:r w:rsidRPr="00E6310E">
        <w:rPr>
          <w:rFonts w:ascii="Bookman Old Style" w:hAnsi="Bookman Old Style"/>
        </w:rPr>
        <w:t>40% (0,40)</w:t>
      </w:r>
    </w:p>
    <w:p w14:paraId="20466787" w14:textId="7986C0D4" w:rsidR="615081EF" w:rsidRPr="00E6310E" w:rsidRDefault="615081EF" w:rsidP="000923D5">
      <w:pPr>
        <w:rPr>
          <w:rFonts w:ascii="Bookman Old Style" w:hAnsi="Bookman Old Style"/>
          <w:lang w:val="en-US"/>
        </w:rPr>
      </w:pPr>
    </w:p>
    <w:p w14:paraId="3CBC1B9D" w14:textId="2597049D" w:rsidR="00842D6E" w:rsidRPr="00E6310E" w:rsidRDefault="615081EF" w:rsidP="000923D5">
      <w:pPr>
        <w:rPr>
          <w:rFonts w:ascii="Bookman Old Style" w:hAnsi="Bookman Old Style"/>
        </w:rPr>
      </w:pPr>
      <w:r w:rsidRPr="00E6310E">
        <w:rPr>
          <w:rFonts w:ascii="Bookman Old Style" w:hAnsi="Bookman Old Style"/>
        </w:rPr>
        <w:t>Максималният брой точки получава офертата с предложен най-кратък срок</w:t>
      </w:r>
      <w:r w:rsidRPr="00E6310E">
        <w:rPr>
          <w:rFonts w:ascii="Bookman Old Style" w:eastAsia="Segoe UI" w:hAnsi="Bookman Old Style"/>
        </w:rPr>
        <w:t xml:space="preserve"> за разработка и въвеждане в експлоатация на Софтуерните продукти в системите/устройствата на Възложителя в състояние годно за проверка на функционалността им (“срок за изпълнение”) </w:t>
      </w:r>
      <w:r w:rsidRPr="00E6310E">
        <w:rPr>
          <w:rFonts w:ascii="Bookman Old Style" w:hAnsi="Bookman Old Style"/>
        </w:rPr>
        <w:t>- 100 точки. Срокът за изпълнение се оферира в дни и в цели числа. Срокът за изпълнение не може да надвишава 90 дни. Точките на останалите участници се определят в съотношение към най-краткия предложен срок за изпълнение по следната формула:</w:t>
      </w:r>
    </w:p>
    <w:p w14:paraId="1A63A09B" w14:textId="77777777" w:rsidR="00842D6E" w:rsidRPr="00E6310E" w:rsidRDefault="00842D6E" w:rsidP="000923D5">
      <w:pPr>
        <w:rPr>
          <w:rFonts w:ascii="Bookman Old Style" w:hAnsi="Bookman Old Style"/>
        </w:rPr>
      </w:pPr>
    </w:p>
    <w:p w14:paraId="6B2E6111" w14:textId="47ACF050" w:rsidR="00842D6E" w:rsidRPr="00E6310E" w:rsidRDefault="0220AE90" w:rsidP="000923D5">
      <w:pPr>
        <w:rPr>
          <w:rFonts w:ascii="Bookman Old Style" w:hAnsi="Bookman Old Style"/>
        </w:rPr>
      </w:pPr>
      <w:r w:rsidRPr="00E6310E">
        <w:rPr>
          <w:rFonts w:ascii="Bookman Old Style" w:hAnsi="Bookman Old Style"/>
          <w:b/>
          <w:bCs/>
        </w:rPr>
        <w:t xml:space="preserve">Т </w:t>
      </w:r>
      <w:r w:rsidR="6F0F2BA5" w:rsidRPr="00E6310E">
        <w:rPr>
          <w:rFonts w:ascii="Bookman Old Style" w:hAnsi="Bookman Old Style"/>
          <w:b/>
          <w:bCs/>
        </w:rPr>
        <w:t>с</w:t>
      </w:r>
      <w:r w:rsidRPr="00E6310E">
        <w:rPr>
          <w:rFonts w:ascii="Bookman Old Style" w:hAnsi="Bookman Old Style"/>
          <w:b/>
          <w:bCs/>
        </w:rPr>
        <w:t>.</w:t>
      </w:r>
      <w:r w:rsidR="377C240C" w:rsidRPr="00E6310E">
        <w:rPr>
          <w:rFonts w:ascii="Bookman Old Style" w:hAnsi="Bookman Old Style"/>
          <w:b/>
          <w:bCs/>
        </w:rPr>
        <w:t>и</w:t>
      </w:r>
      <w:r w:rsidRPr="00E6310E">
        <w:rPr>
          <w:rFonts w:ascii="Bookman Old Style" w:hAnsi="Bookman Old Style"/>
          <w:b/>
          <w:bCs/>
        </w:rPr>
        <w:t>.</w:t>
      </w:r>
      <w:r w:rsidR="6BFD719F" w:rsidRPr="00E6310E">
        <w:rPr>
          <w:rFonts w:ascii="Bookman Old Style" w:hAnsi="Bookman Old Style"/>
          <w:b/>
          <w:bCs/>
        </w:rPr>
        <w:t xml:space="preserve"> </w:t>
      </w:r>
      <w:r w:rsidR="6BFD719F" w:rsidRPr="00E6310E">
        <w:rPr>
          <w:rFonts w:ascii="Bookman Old Style" w:hAnsi="Bookman Old Style"/>
        </w:rPr>
        <w:t>= 100 х (Мин</w:t>
      </w:r>
      <w:r w:rsidR="00AD5B39">
        <w:rPr>
          <w:rFonts w:ascii="Bookman Old Style" w:hAnsi="Bookman Old Style"/>
          <w:lang w:val="en-US"/>
        </w:rPr>
        <w:t>.</w:t>
      </w:r>
      <w:r w:rsidR="6BFD719F" w:rsidRPr="00E6310E">
        <w:rPr>
          <w:rFonts w:ascii="Bookman Old Style" w:hAnsi="Bookman Old Style"/>
        </w:rPr>
        <w:t>Предложен</w:t>
      </w:r>
      <w:r w:rsidR="00AD5B39">
        <w:rPr>
          <w:rFonts w:ascii="Bookman Old Style" w:hAnsi="Bookman Old Style"/>
          <w:lang w:val="en-US"/>
        </w:rPr>
        <w:t xml:space="preserve"> </w:t>
      </w:r>
      <w:r w:rsidR="6BFD719F" w:rsidRPr="00E6310E">
        <w:rPr>
          <w:rFonts w:ascii="Bookman Old Style" w:hAnsi="Bookman Old Style"/>
        </w:rPr>
        <w:t>Срок</w:t>
      </w:r>
      <w:r w:rsidR="00AD5B39">
        <w:rPr>
          <w:rFonts w:ascii="Bookman Old Style" w:hAnsi="Bookman Old Style"/>
          <w:lang w:val="en-US"/>
        </w:rPr>
        <w:t xml:space="preserve"> </w:t>
      </w:r>
      <w:r w:rsidR="6BFD719F" w:rsidRPr="00E6310E">
        <w:rPr>
          <w:rFonts w:ascii="Bookman Old Style" w:hAnsi="Bookman Old Style"/>
        </w:rPr>
        <w:t>За</w:t>
      </w:r>
      <w:r w:rsidR="00AD5B39">
        <w:rPr>
          <w:rFonts w:ascii="Bookman Old Style" w:hAnsi="Bookman Old Style"/>
          <w:lang w:val="en-US"/>
        </w:rPr>
        <w:t xml:space="preserve"> </w:t>
      </w:r>
      <w:r w:rsidR="6BFD719F" w:rsidRPr="00E6310E">
        <w:rPr>
          <w:rFonts w:ascii="Bookman Old Style" w:hAnsi="Bookman Old Style"/>
        </w:rPr>
        <w:t>Изпълнение /ПредложенСрок</w:t>
      </w:r>
      <w:r w:rsidR="00AD5B39">
        <w:rPr>
          <w:rFonts w:ascii="Bookman Old Style" w:hAnsi="Bookman Old Style"/>
        </w:rPr>
        <w:t>/</w:t>
      </w:r>
      <w:r w:rsidR="6BFD719F" w:rsidRPr="00E6310E">
        <w:rPr>
          <w:rFonts w:ascii="Bookman Old Style" w:hAnsi="Bookman Old Style"/>
        </w:rPr>
        <w:t xml:space="preserve"> </w:t>
      </w:r>
    </w:p>
    <w:p w14:paraId="0749D1A5" w14:textId="2153EFDC" w:rsidR="2C504706" w:rsidRPr="00E6310E" w:rsidRDefault="2C504706" w:rsidP="000923D5">
      <w:pPr>
        <w:rPr>
          <w:rFonts w:ascii="Bookman Old Style" w:hAnsi="Bookman Old Style"/>
        </w:rPr>
      </w:pPr>
    </w:p>
    <w:p w14:paraId="091F7850" w14:textId="4226B620" w:rsidR="5452F87E" w:rsidRPr="00E6310E" w:rsidRDefault="5452F87E" w:rsidP="000923D5">
      <w:pPr>
        <w:rPr>
          <w:rFonts w:ascii="Bookman Old Style" w:hAnsi="Bookman Old Style"/>
        </w:rPr>
      </w:pPr>
      <w:r w:rsidRPr="00E6310E">
        <w:rPr>
          <w:rFonts w:ascii="Bookman Old Style" w:hAnsi="Bookman Old Style"/>
        </w:rPr>
        <w:t xml:space="preserve">Съгласно определения </w:t>
      </w:r>
      <w:r w:rsidR="34A2ACFF" w:rsidRPr="00E6310E">
        <w:rPr>
          <w:rFonts w:ascii="Bookman Old Style" w:hAnsi="Bookman Old Style"/>
        </w:rPr>
        <w:t>коефициент</w:t>
      </w:r>
      <w:r w:rsidRPr="00E6310E">
        <w:rPr>
          <w:rFonts w:ascii="Bookman Old Style" w:hAnsi="Bookman Old Style"/>
        </w:rPr>
        <w:t xml:space="preserve"> на тежест на показателя, оценката по Показател 2 се определя съгласно следната формула:</w:t>
      </w:r>
    </w:p>
    <w:p w14:paraId="57A88A0F" w14:textId="444ED90C" w:rsidR="0D1AC5D4" w:rsidRPr="00E6310E" w:rsidRDefault="0D1AC5D4" w:rsidP="000923D5">
      <w:pPr>
        <w:rPr>
          <w:rFonts w:ascii="Bookman Old Style" w:hAnsi="Bookman Old Style"/>
        </w:rPr>
      </w:pPr>
      <w:r w:rsidRPr="00E6310E">
        <w:rPr>
          <w:rFonts w:ascii="Bookman Old Style" w:hAnsi="Bookman Old Style"/>
        </w:rPr>
        <w:t xml:space="preserve">П2= 0,4 х Т </w:t>
      </w:r>
      <w:r w:rsidR="2F240D67" w:rsidRPr="00E6310E">
        <w:rPr>
          <w:rFonts w:ascii="Bookman Old Style" w:hAnsi="Bookman Old Style"/>
        </w:rPr>
        <w:t>с</w:t>
      </w:r>
      <w:r w:rsidRPr="00E6310E">
        <w:rPr>
          <w:rFonts w:ascii="Bookman Old Style" w:hAnsi="Bookman Old Style"/>
        </w:rPr>
        <w:t>.</w:t>
      </w:r>
      <w:r w:rsidR="17AB36EE" w:rsidRPr="00E6310E">
        <w:rPr>
          <w:rFonts w:ascii="Bookman Old Style" w:hAnsi="Bookman Old Style"/>
        </w:rPr>
        <w:t>и</w:t>
      </w:r>
      <w:r w:rsidRPr="00E6310E">
        <w:rPr>
          <w:rFonts w:ascii="Bookman Old Style" w:hAnsi="Bookman Old Style"/>
        </w:rPr>
        <w:t>.</w:t>
      </w:r>
    </w:p>
    <w:p w14:paraId="70D2F44B" w14:textId="3D545627" w:rsidR="00842D6E" w:rsidRPr="00E6310E" w:rsidRDefault="00842D6E" w:rsidP="000923D5">
      <w:pPr>
        <w:rPr>
          <w:rFonts w:ascii="Bookman Old Style" w:hAnsi="Bookman Old Style"/>
        </w:rPr>
      </w:pPr>
    </w:p>
    <w:p w14:paraId="591721A1" w14:textId="5F8FCE99" w:rsidR="00842D6E" w:rsidRPr="00E6310E" w:rsidRDefault="6BFD719F" w:rsidP="000923D5">
      <w:pPr>
        <w:rPr>
          <w:rFonts w:ascii="Bookman Old Style" w:hAnsi="Bookman Old Style"/>
        </w:rPr>
      </w:pPr>
      <w:r w:rsidRPr="00E6310E">
        <w:rPr>
          <w:rFonts w:ascii="Bookman Old Style" w:hAnsi="Bookman Old Style"/>
        </w:rPr>
        <w:t>Определяне на оценката по показател 3</w:t>
      </w:r>
      <w:r w:rsidR="48A5943B" w:rsidRPr="00E6310E">
        <w:rPr>
          <w:rFonts w:ascii="Bookman Old Style" w:hAnsi="Bookman Old Style"/>
        </w:rPr>
        <w:t xml:space="preserve"> (П3)</w:t>
      </w:r>
    </w:p>
    <w:p w14:paraId="7602EA20" w14:textId="1C7A6DA9" w:rsidR="00842D6E" w:rsidRPr="00E6310E" w:rsidRDefault="2881BF5A" w:rsidP="000923D5">
      <w:pPr>
        <w:rPr>
          <w:rFonts w:ascii="Bookman Old Style" w:hAnsi="Bookman Old Style"/>
        </w:rPr>
      </w:pPr>
      <w:r w:rsidRPr="00E6310E">
        <w:rPr>
          <w:rFonts w:ascii="Bookman Old Style" w:hAnsi="Bookman Old Style"/>
          <w:b/>
          <w:bCs/>
          <w:i/>
          <w:iCs/>
        </w:rPr>
        <w:t>Показател 3 (П3)- Предложена цена</w:t>
      </w:r>
      <w:r w:rsidRPr="00E6310E">
        <w:rPr>
          <w:rFonts w:ascii="Bookman Old Style" w:hAnsi="Bookman Old Style"/>
        </w:rPr>
        <w:t xml:space="preserve"> - с максимален брой точки 100 и относителна тежест </w:t>
      </w:r>
      <w:r w:rsidR="00CA1B89">
        <w:rPr>
          <w:rFonts w:ascii="Bookman Old Style" w:hAnsi="Bookman Old Style"/>
        </w:rPr>
        <w:t>5</w:t>
      </w:r>
      <w:r w:rsidRPr="00E6310E">
        <w:rPr>
          <w:rFonts w:ascii="Bookman Old Style" w:hAnsi="Bookman Old Style"/>
        </w:rPr>
        <w:t>0% (0,</w:t>
      </w:r>
      <w:r w:rsidR="00CA1B89">
        <w:rPr>
          <w:rFonts w:ascii="Bookman Old Style" w:hAnsi="Bookman Old Style"/>
        </w:rPr>
        <w:t>5</w:t>
      </w:r>
      <w:r w:rsidRPr="00E6310E">
        <w:rPr>
          <w:rFonts w:ascii="Bookman Old Style" w:hAnsi="Bookman Old Style"/>
        </w:rPr>
        <w:t>0).</w:t>
      </w:r>
    </w:p>
    <w:p w14:paraId="6B2E5268" w14:textId="77777777" w:rsidR="00842D6E" w:rsidRPr="00E6310E" w:rsidRDefault="00842D6E" w:rsidP="000923D5">
      <w:pPr>
        <w:rPr>
          <w:rFonts w:ascii="Bookman Old Style" w:hAnsi="Bookman Old Style"/>
        </w:rPr>
      </w:pPr>
    </w:p>
    <w:p w14:paraId="68DCBCD1" w14:textId="37250136" w:rsidR="00842D6E" w:rsidRPr="00E6310E" w:rsidRDefault="6BFD719F" w:rsidP="000923D5">
      <w:pPr>
        <w:rPr>
          <w:rFonts w:ascii="Bookman Old Style" w:hAnsi="Bookman Old Style"/>
        </w:rPr>
      </w:pPr>
      <w:r w:rsidRPr="00E6310E">
        <w:rPr>
          <w:rFonts w:ascii="Bookman Old Style" w:hAnsi="Bookman Old Style"/>
        </w:rPr>
        <w:t xml:space="preserve">Максималният брой точки получава офертата с предложена най-ниска цена - 100 точки. </w:t>
      </w:r>
      <w:r w:rsidR="00842D6E" w:rsidRPr="00E6310E">
        <w:rPr>
          <w:rFonts w:ascii="Bookman Old Style" w:hAnsi="Bookman Old Style"/>
        </w:rPr>
        <w:t>Точките на останалите участници се определят в съотношение към най-ниската предложа цена по следната формула:</w:t>
      </w:r>
    </w:p>
    <w:p w14:paraId="793E2645" w14:textId="77777777" w:rsidR="00842D6E" w:rsidRPr="00E6310E" w:rsidRDefault="00842D6E" w:rsidP="000923D5">
      <w:pPr>
        <w:rPr>
          <w:rFonts w:ascii="Bookman Old Style" w:hAnsi="Bookman Old Style"/>
        </w:rPr>
      </w:pPr>
    </w:p>
    <w:p w14:paraId="77448D0B" w14:textId="644D06BE" w:rsidR="00842D6E" w:rsidRPr="00E6310E" w:rsidRDefault="6BFD719F" w:rsidP="000923D5">
      <w:pPr>
        <w:rPr>
          <w:rFonts w:ascii="Bookman Old Style" w:hAnsi="Bookman Old Style"/>
        </w:rPr>
      </w:pPr>
      <w:r w:rsidRPr="00E6310E">
        <w:rPr>
          <w:rFonts w:ascii="Bookman Old Style" w:hAnsi="Bookman Old Style"/>
          <w:b/>
          <w:bCs/>
        </w:rPr>
        <w:t xml:space="preserve">Т ц. </w:t>
      </w:r>
      <w:r w:rsidRPr="00E6310E">
        <w:rPr>
          <w:rFonts w:ascii="Bookman Old Style" w:hAnsi="Bookman Old Style"/>
        </w:rPr>
        <w:t>= 100 х (Мин</w:t>
      </w:r>
      <w:r w:rsidR="00AD5B39">
        <w:rPr>
          <w:rFonts w:ascii="Bookman Old Style" w:hAnsi="Bookman Old Style"/>
        </w:rPr>
        <w:t xml:space="preserve">. </w:t>
      </w:r>
      <w:r w:rsidRPr="00E6310E">
        <w:rPr>
          <w:rFonts w:ascii="Bookman Old Style" w:hAnsi="Bookman Old Style"/>
        </w:rPr>
        <w:t>Предложена</w:t>
      </w:r>
      <w:r w:rsidR="00AD5B39">
        <w:rPr>
          <w:rFonts w:ascii="Bookman Old Style" w:hAnsi="Bookman Old Style"/>
        </w:rPr>
        <w:t xml:space="preserve"> </w:t>
      </w:r>
      <w:r w:rsidRPr="00E6310E">
        <w:rPr>
          <w:rFonts w:ascii="Bookman Old Style" w:hAnsi="Bookman Old Style"/>
        </w:rPr>
        <w:t>Цена</w:t>
      </w:r>
      <w:r w:rsidR="00AD5B39">
        <w:rPr>
          <w:rFonts w:ascii="Bookman Old Style" w:hAnsi="Bookman Old Style"/>
        </w:rPr>
        <w:t xml:space="preserve"> </w:t>
      </w:r>
      <w:r w:rsidRPr="00E6310E">
        <w:rPr>
          <w:rFonts w:ascii="Bookman Old Style" w:hAnsi="Bookman Old Style"/>
        </w:rPr>
        <w:t>За</w:t>
      </w:r>
      <w:r w:rsidR="00AD5B39">
        <w:rPr>
          <w:rFonts w:ascii="Bookman Old Style" w:hAnsi="Bookman Old Style"/>
        </w:rPr>
        <w:t xml:space="preserve"> </w:t>
      </w:r>
      <w:r w:rsidRPr="00E6310E">
        <w:rPr>
          <w:rFonts w:ascii="Bookman Old Style" w:hAnsi="Bookman Old Style"/>
        </w:rPr>
        <w:t>Всички</w:t>
      </w:r>
      <w:r w:rsidR="00AD5B39">
        <w:rPr>
          <w:rFonts w:ascii="Bookman Old Style" w:hAnsi="Bookman Old Style"/>
        </w:rPr>
        <w:t xml:space="preserve"> </w:t>
      </w:r>
      <w:r w:rsidRPr="00E6310E">
        <w:rPr>
          <w:rFonts w:ascii="Bookman Old Style" w:hAnsi="Bookman Old Style"/>
        </w:rPr>
        <w:t>Оферти /ПредложенаЦена</w:t>
      </w:r>
      <w:r w:rsidR="00AD5B39">
        <w:rPr>
          <w:rFonts w:ascii="Bookman Old Style" w:hAnsi="Bookman Old Style"/>
        </w:rPr>
        <w:t>/</w:t>
      </w:r>
    </w:p>
    <w:p w14:paraId="350400F5" w14:textId="7614C3D1" w:rsidR="2C504706" w:rsidRPr="00E6310E" w:rsidRDefault="2C504706" w:rsidP="000923D5">
      <w:pPr>
        <w:rPr>
          <w:rFonts w:ascii="Bookman Old Style" w:hAnsi="Bookman Old Style"/>
        </w:rPr>
      </w:pPr>
    </w:p>
    <w:p w14:paraId="2B0A5DDF" w14:textId="5CD29E54" w:rsidR="20391F88" w:rsidRPr="00E6310E" w:rsidRDefault="20391F88" w:rsidP="000923D5">
      <w:pPr>
        <w:rPr>
          <w:rFonts w:ascii="Bookman Old Style" w:hAnsi="Bookman Old Style"/>
        </w:rPr>
      </w:pPr>
      <w:r w:rsidRPr="00E6310E">
        <w:rPr>
          <w:rFonts w:ascii="Bookman Old Style" w:hAnsi="Bookman Old Style"/>
        </w:rPr>
        <w:t xml:space="preserve">Съгласно определения </w:t>
      </w:r>
      <w:r w:rsidR="26F7EEE3" w:rsidRPr="00E6310E">
        <w:rPr>
          <w:rFonts w:ascii="Bookman Old Style" w:hAnsi="Bookman Old Style"/>
        </w:rPr>
        <w:t>коефициент</w:t>
      </w:r>
      <w:r w:rsidRPr="00E6310E">
        <w:rPr>
          <w:rFonts w:ascii="Bookman Old Style" w:hAnsi="Bookman Old Style"/>
        </w:rPr>
        <w:t xml:space="preserve"> на тежест на показателя, оценката по Показател 3 се определя съгласно следната формула:</w:t>
      </w:r>
    </w:p>
    <w:p w14:paraId="55758F56" w14:textId="4C320008" w:rsidR="00842D6E" w:rsidRPr="00E6310E" w:rsidRDefault="4D2FA795" w:rsidP="000923D5">
      <w:pPr>
        <w:rPr>
          <w:rFonts w:ascii="Bookman Old Style" w:hAnsi="Bookman Old Style"/>
        </w:rPr>
      </w:pPr>
      <w:r w:rsidRPr="00E6310E">
        <w:rPr>
          <w:rFonts w:ascii="Bookman Old Style" w:hAnsi="Bookman Old Style"/>
        </w:rPr>
        <w:t>П3 = 0,</w:t>
      </w:r>
      <w:r w:rsidR="00CA1B89">
        <w:rPr>
          <w:rFonts w:ascii="Bookman Old Style" w:hAnsi="Bookman Old Style"/>
        </w:rPr>
        <w:t>5</w:t>
      </w:r>
      <w:r w:rsidRPr="00E6310E">
        <w:rPr>
          <w:rFonts w:ascii="Bookman Old Style" w:hAnsi="Bookman Old Style"/>
        </w:rPr>
        <w:t xml:space="preserve"> х Т ц.</w:t>
      </w:r>
    </w:p>
    <w:p w14:paraId="367D735A" w14:textId="4B0FBFDD" w:rsidR="2C504706" w:rsidRPr="00E6310E" w:rsidRDefault="2C504706" w:rsidP="000923D5">
      <w:pPr>
        <w:rPr>
          <w:rFonts w:ascii="Bookman Old Style" w:hAnsi="Bookman Old Style"/>
        </w:rPr>
      </w:pPr>
    </w:p>
    <w:p w14:paraId="1BE3C726" w14:textId="4FF55C07" w:rsidR="00842D6E" w:rsidRPr="00E6310E" w:rsidRDefault="6BFD719F" w:rsidP="000923D5">
      <w:pPr>
        <w:rPr>
          <w:rFonts w:ascii="Bookman Old Style" w:hAnsi="Bookman Old Style"/>
        </w:rPr>
      </w:pPr>
      <w:r w:rsidRPr="00E6310E">
        <w:rPr>
          <w:rFonts w:ascii="Bookman Old Style" w:hAnsi="Bookman Old Style"/>
        </w:rPr>
        <w:lastRenderedPageBreak/>
        <w:t xml:space="preserve">Етап III: Избиране на </w:t>
      </w:r>
      <w:r w:rsidR="587D2015" w:rsidRPr="00E6310E">
        <w:rPr>
          <w:rFonts w:ascii="Bookman Old Style" w:hAnsi="Bookman Old Style"/>
        </w:rPr>
        <w:t>изпълнител</w:t>
      </w:r>
    </w:p>
    <w:p w14:paraId="0C5BC2DE" w14:textId="77777777" w:rsidR="00842D6E" w:rsidRPr="00E6310E" w:rsidRDefault="00842D6E" w:rsidP="000923D5">
      <w:pPr>
        <w:rPr>
          <w:rFonts w:ascii="Bookman Old Style" w:hAnsi="Bookman Old Style"/>
        </w:rPr>
      </w:pPr>
      <w:r w:rsidRPr="00E6310E">
        <w:rPr>
          <w:rFonts w:ascii="Bookman Old Style" w:hAnsi="Bookman Old Style"/>
        </w:rPr>
        <w:t>За всяка оферта се прилага следната формула за изчисление на комплексната оценка на съответната оферта:</w:t>
      </w:r>
    </w:p>
    <w:p w14:paraId="59ED8C16" w14:textId="77777777" w:rsidR="00842D6E" w:rsidRPr="00E6310E" w:rsidRDefault="00842D6E" w:rsidP="000923D5">
      <w:pPr>
        <w:rPr>
          <w:rFonts w:ascii="Bookman Old Style" w:hAnsi="Bookman Old Style"/>
        </w:rPr>
      </w:pPr>
    </w:p>
    <w:p w14:paraId="374F6BC2" w14:textId="1A1EEB34" w:rsidR="00842D6E" w:rsidRPr="00E6310E" w:rsidRDefault="2881BF5A" w:rsidP="000923D5">
      <w:pPr>
        <w:rPr>
          <w:rFonts w:ascii="Bookman Old Style" w:hAnsi="Bookman Old Style"/>
        </w:rPr>
      </w:pPr>
      <w:r w:rsidRPr="00E6310E">
        <w:rPr>
          <w:rFonts w:ascii="Bookman Old Style" w:hAnsi="Bookman Old Style"/>
        </w:rPr>
        <w:t>Комплексна Оценка = сумата от точките, получени за всеки показател, умножена по относителната тежест на съответния показател</w:t>
      </w:r>
    </w:p>
    <w:p w14:paraId="45307C82" w14:textId="77777777" w:rsidR="00842D6E" w:rsidRPr="00E6310E" w:rsidRDefault="00842D6E" w:rsidP="000923D5">
      <w:pPr>
        <w:rPr>
          <w:rFonts w:ascii="Bookman Old Style" w:hAnsi="Bookman Old Style"/>
        </w:rPr>
      </w:pPr>
    </w:p>
    <w:p w14:paraId="6534B8E8" w14:textId="55CDE457" w:rsidR="00842D6E" w:rsidRPr="00E6310E" w:rsidRDefault="6BFD719F" w:rsidP="000923D5">
      <w:pPr>
        <w:rPr>
          <w:rFonts w:ascii="Bookman Old Style" w:hAnsi="Bookman Old Style"/>
        </w:rPr>
      </w:pPr>
      <w:r w:rsidRPr="00E6310E">
        <w:rPr>
          <w:rFonts w:ascii="Bookman Old Style" w:hAnsi="Bookman Old Style"/>
        </w:rPr>
        <w:t>Комплексна</w:t>
      </w:r>
      <w:r w:rsidR="100022C0" w:rsidRPr="00E6310E">
        <w:rPr>
          <w:rFonts w:ascii="Bookman Old Style" w:hAnsi="Bookman Old Style"/>
        </w:rPr>
        <w:t xml:space="preserve"> </w:t>
      </w:r>
      <w:r w:rsidRPr="00E6310E">
        <w:rPr>
          <w:rFonts w:ascii="Bookman Old Style" w:hAnsi="Bookman Old Style"/>
        </w:rPr>
        <w:t>Оценка =</w:t>
      </w:r>
      <w:r w:rsidR="67625C34" w:rsidRPr="00E6310E">
        <w:rPr>
          <w:rFonts w:ascii="Bookman Old Style" w:hAnsi="Bookman Old Style"/>
        </w:rPr>
        <w:t xml:space="preserve"> </w:t>
      </w:r>
      <w:r w:rsidR="0C6BB0B6" w:rsidRPr="00E6310E">
        <w:rPr>
          <w:rFonts w:ascii="Bookman Old Style" w:hAnsi="Bookman Old Style"/>
        </w:rPr>
        <w:t xml:space="preserve">П1+ П2 + П3 </w:t>
      </w:r>
    </w:p>
    <w:p w14:paraId="00FAE77A" w14:textId="43697599" w:rsidR="2C504706" w:rsidRPr="00E6310E" w:rsidRDefault="2C504706" w:rsidP="000923D5">
      <w:pPr>
        <w:rPr>
          <w:rFonts w:ascii="Bookman Old Style" w:hAnsi="Bookman Old Style"/>
        </w:rPr>
      </w:pPr>
    </w:p>
    <w:p w14:paraId="12F59F4C" w14:textId="5453F1F7" w:rsidR="00842D6E" w:rsidRPr="00E6310E" w:rsidRDefault="6BFD719F" w:rsidP="000923D5">
      <w:pPr>
        <w:rPr>
          <w:rFonts w:ascii="Bookman Old Style" w:hAnsi="Bookman Old Style"/>
        </w:rPr>
      </w:pPr>
      <w:r w:rsidRPr="00E6310E">
        <w:rPr>
          <w:rFonts w:ascii="Bookman Old Style" w:hAnsi="Bookman Old Style"/>
        </w:rPr>
        <w:t xml:space="preserve">Офертата получила най-висока комплексна оценка, се класира на първо място. </w:t>
      </w:r>
      <w:r w:rsidR="29F73F2F" w:rsidRPr="00E6310E">
        <w:rPr>
          <w:rFonts w:ascii="Bookman Old Style" w:hAnsi="Bookman Old Style"/>
        </w:rPr>
        <w:t>В случай, че двама или повече кандидати в процедурата получат равни комплексни оценки, за изпълнител се избира кандидатът, който е предложил по-ниска цена. Ако предложените цени са еднакви, изпълнителят се избира чрез жребий.</w:t>
      </w:r>
    </w:p>
    <w:p w14:paraId="393BFBD8" w14:textId="77777777" w:rsidR="00842D6E" w:rsidRPr="00E6310E" w:rsidRDefault="00842D6E" w:rsidP="000923D5">
      <w:pPr>
        <w:rPr>
          <w:rFonts w:ascii="Bookman Old Style" w:hAnsi="Bookman Old Style"/>
        </w:rPr>
      </w:pPr>
    </w:p>
    <w:p w14:paraId="73ECD4FD" w14:textId="32A684A8" w:rsidR="00842D6E" w:rsidRPr="00E6310E" w:rsidRDefault="00842D6E" w:rsidP="000923D5">
      <w:pPr>
        <w:rPr>
          <w:rFonts w:ascii="Bookman Old Style" w:hAnsi="Bookman Old Style"/>
        </w:rPr>
      </w:pPr>
      <w:r w:rsidRPr="00E6310E">
        <w:rPr>
          <w:rFonts w:ascii="Bookman Old Style" w:hAnsi="Bookman Old Style"/>
        </w:rPr>
        <w:t>При изчисляване на точките, всички цифри се закръгляват с точност до втория знак след десетичната запетая.</w:t>
      </w:r>
    </w:p>
    <w:p w14:paraId="35624E94" w14:textId="77777777" w:rsidR="00D847E5" w:rsidRPr="00E6310E" w:rsidRDefault="00D847E5" w:rsidP="000923D5">
      <w:pPr>
        <w:pStyle w:val="ListParagraph"/>
        <w:rPr>
          <w:rFonts w:ascii="Bookman Old Style" w:hAnsi="Bookman Old Style"/>
        </w:rPr>
      </w:pPr>
    </w:p>
    <w:sectPr w:rsidR="00D847E5" w:rsidRPr="00E6310E" w:rsidSect="00E6310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2091" w:right="1134" w:bottom="1418" w:left="1134" w:header="301" w:footer="1239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849A63" w14:textId="77777777" w:rsidR="008837AD" w:rsidRDefault="008837AD" w:rsidP="000923D5">
      <w:r>
        <w:separator/>
      </w:r>
    </w:p>
  </w:endnote>
  <w:endnote w:type="continuationSeparator" w:id="0">
    <w:p w14:paraId="63288BD3" w14:textId="77777777" w:rsidR="008837AD" w:rsidRDefault="008837AD" w:rsidP="00092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charset w:val="B1"/>
    <w:family w:val="swiss"/>
    <w:pitch w:val="variable"/>
    <w:sig w:usb0="80000867" w:usb1="00000000" w:usb2="00000000" w:usb3="00000000" w:csb0="000001FB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A734E3" w14:textId="77777777" w:rsidR="00E61A6E" w:rsidRDefault="00E61A6E" w:rsidP="000923D5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BA4E777" w14:textId="77777777" w:rsidR="00E61A6E" w:rsidRDefault="00E61A6E" w:rsidP="000923D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1123FB" w14:textId="7246A4DC" w:rsidR="00CA1B89" w:rsidRDefault="00E61A6E" w:rsidP="000923D5">
    <w:pPr>
      <w:pStyle w:val="Footer"/>
      <w:rPr>
        <w:rStyle w:val="PageNumber"/>
        <w:rFonts w:ascii="Calibri Light" w:hAnsi="Calibri Light" w:cs="Calibri Light"/>
      </w:rPr>
    </w:pPr>
    <w:r w:rsidRPr="00E6310E">
      <w:rPr>
        <w:rStyle w:val="PageNumber"/>
        <w:rFonts w:ascii="Calibri Light" w:hAnsi="Calibri Light" w:cs="Calibri Light"/>
      </w:rPr>
      <w:fldChar w:fldCharType="begin"/>
    </w:r>
    <w:r w:rsidRPr="00E6310E">
      <w:rPr>
        <w:rStyle w:val="PageNumber"/>
        <w:rFonts w:ascii="Calibri Light" w:hAnsi="Calibri Light" w:cs="Calibri Light"/>
      </w:rPr>
      <w:instrText xml:space="preserve">PAGE  </w:instrText>
    </w:r>
    <w:r w:rsidRPr="00E6310E">
      <w:rPr>
        <w:rStyle w:val="PageNumber"/>
        <w:rFonts w:ascii="Calibri Light" w:hAnsi="Calibri Light" w:cs="Calibri Light"/>
      </w:rPr>
      <w:fldChar w:fldCharType="separate"/>
    </w:r>
    <w:r w:rsidR="00977216">
      <w:rPr>
        <w:rStyle w:val="PageNumber"/>
        <w:rFonts w:ascii="Calibri Light" w:hAnsi="Calibri Light" w:cs="Calibri Light"/>
        <w:noProof/>
      </w:rPr>
      <w:t>5</w:t>
    </w:r>
    <w:r w:rsidRPr="00E6310E">
      <w:rPr>
        <w:rStyle w:val="PageNumber"/>
        <w:rFonts w:ascii="Calibri Light" w:hAnsi="Calibri Light" w:cs="Calibri Light"/>
      </w:rPr>
      <w:fldChar w:fldCharType="end"/>
    </w:r>
    <w:r w:rsidR="00E6310E">
      <w:rPr>
        <w:rStyle w:val="PageNumber"/>
        <w:rFonts w:ascii="Calibri Light" w:hAnsi="Calibri Light" w:cs="Calibri Light"/>
      </w:rPr>
      <w:t xml:space="preserve">. </w:t>
    </w:r>
  </w:p>
  <w:p w14:paraId="3446BBD5" w14:textId="6E8F7081" w:rsidR="00E61A6E" w:rsidRPr="00CA1B89" w:rsidRDefault="00CD1983" w:rsidP="00CD1983">
    <w:pPr>
      <w:pStyle w:val="Footer"/>
      <w:jc w:val="center"/>
      <w:rPr>
        <w:rStyle w:val="PageNumber"/>
        <w:rFonts w:ascii="Calibri Light" w:hAnsi="Calibri Light" w:cs="Calibri Light"/>
        <w:sz w:val="18"/>
        <w:szCs w:val="18"/>
      </w:rPr>
    </w:pPr>
    <w:r>
      <w:rPr>
        <w:rStyle w:val="PageNumber"/>
        <w:rFonts w:ascii="Calibri Light" w:hAnsi="Calibri Light" w:cs="Calibri Light"/>
        <w:sz w:val="18"/>
        <w:szCs w:val="18"/>
      </w:rPr>
      <w:t xml:space="preserve">Проект </w:t>
    </w:r>
    <w:r w:rsidR="00E6310E" w:rsidRPr="00CA1B89">
      <w:rPr>
        <w:rStyle w:val="PageNumber"/>
        <w:rFonts w:ascii="Calibri Light" w:hAnsi="Calibri Light" w:cs="Calibri Light"/>
        <w:sz w:val="18"/>
        <w:szCs w:val="18"/>
      </w:rPr>
      <w:t>„Социалният диалог в сектор „сигурност“: нови предизвикателства, експертиза и инструменти”</w:t>
    </w:r>
    <w:r>
      <w:rPr>
        <w:rStyle w:val="PageNumber"/>
        <w:rFonts w:ascii="Calibri Light" w:hAnsi="Calibri Light" w:cs="Calibri Light"/>
        <w:sz w:val="18"/>
        <w:szCs w:val="18"/>
      </w:rPr>
      <w:t xml:space="preserve"> с</w:t>
    </w:r>
    <w:r w:rsidR="00E6310E" w:rsidRPr="00CA1B89">
      <w:rPr>
        <w:rStyle w:val="PageNumber"/>
        <w:rFonts w:ascii="Calibri Light" w:hAnsi="Calibri Light" w:cs="Calibri Light"/>
        <w:sz w:val="18"/>
        <w:szCs w:val="18"/>
      </w:rPr>
      <w:t xml:space="preserve"> договор за безвъзмездна помощ № </w:t>
    </w:r>
    <w:r>
      <w:rPr>
        <w:rStyle w:val="PageNumber"/>
        <w:rFonts w:ascii="Calibri Light" w:hAnsi="Calibri Light" w:cs="Calibri Light"/>
        <w:sz w:val="18"/>
        <w:szCs w:val="18"/>
      </w:rPr>
      <w:t>2021/336393, финансиран от Иновации Норвегия</w:t>
    </w:r>
    <w:r w:rsidR="00E6310E" w:rsidRPr="00CA1B89">
      <w:rPr>
        <w:rStyle w:val="PageNumber"/>
        <w:rFonts w:ascii="Calibri Light" w:hAnsi="Calibri Light" w:cs="Calibri Light"/>
        <w:sz w:val="18"/>
        <w:szCs w:val="18"/>
      </w:rPr>
      <w:t>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CB7CC4" w14:textId="67A849C9" w:rsidR="004941A6" w:rsidRDefault="004941A6" w:rsidP="000923D5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B194449" wp14:editId="5B069D04">
              <wp:simplePos x="0" y="0"/>
              <wp:positionH relativeFrom="page">
                <wp:posOffset>469127</wp:posOffset>
              </wp:positionH>
              <wp:positionV relativeFrom="page">
                <wp:posOffset>9947082</wp:posOffset>
              </wp:positionV>
              <wp:extent cx="6140367" cy="616888"/>
              <wp:effectExtent l="0" t="0" r="13335" b="1206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40367" cy="61688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D1679E" w14:textId="619284C9" w:rsidR="004941A6" w:rsidRPr="00612028" w:rsidRDefault="00612028" w:rsidP="00612028">
                          <w:pPr>
                            <w:jc w:val="center"/>
                            <w:rPr>
                              <w:i/>
                              <w:sz w:val="18"/>
                              <w:szCs w:val="18"/>
                            </w:rPr>
                          </w:pPr>
                          <w:r w:rsidRPr="00612028">
                            <w:rPr>
                              <w:i/>
                              <w:sz w:val="18"/>
                              <w:szCs w:val="18"/>
                            </w:rPr>
                            <w:t xml:space="preserve">Проект </w:t>
                          </w:r>
                          <w:r w:rsidR="00E6310E" w:rsidRPr="00612028">
                            <w:rPr>
                              <w:i/>
                              <w:sz w:val="18"/>
                              <w:szCs w:val="18"/>
                            </w:rPr>
                            <w:t xml:space="preserve">„Социалният диалог в сектор „сигурност“: нови предизвикателства, експертиза и инструменти” </w:t>
                          </w:r>
                          <w:r w:rsidRPr="00612028">
                            <w:rPr>
                              <w:i/>
                              <w:sz w:val="18"/>
                              <w:szCs w:val="18"/>
                            </w:rPr>
                            <w:t>с</w:t>
                          </w:r>
                          <w:r w:rsidR="00E6310E" w:rsidRPr="00612028">
                            <w:rPr>
                              <w:i/>
                              <w:sz w:val="18"/>
                              <w:szCs w:val="18"/>
                            </w:rPr>
                            <w:t xml:space="preserve"> договор за б</w:t>
                          </w:r>
                          <w:r w:rsidRPr="00612028">
                            <w:rPr>
                              <w:i/>
                              <w:sz w:val="18"/>
                              <w:szCs w:val="18"/>
                            </w:rPr>
                            <w:t>езвъзмездна помощ № 2021/336393, финансиран от Иновация Норвегия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6.95pt;margin-top:783.25pt;width:483.5pt;height:48.5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" filled="f" stroked="f">
              <v:textbox inset="0,0,0,0">
                <w:txbxContent>
                  <w:p w14:paraId="49D1679E" w14:textId="619284C9" w:rsidR="004941A6" w:rsidRPr="00612028" w:rsidRDefault="00612028" w:rsidP="00612028">
                    <w:pPr>
                      <w:jc w:val="center"/>
                      <w:rPr>
                        <w:i/>
                        <w:sz w:val="18"/>
                        <w:szCs w:val="18"/>
                      </w:rPr>
                    </w:pPr>
                    <w:bookmarkStart w:id="1" w:name="_GoBack"/>
                    <w:r w:rsidRPr="00612028">
                      <w:rPr>
                        <w:i/>
                        <w:sz w:val="18"/>
                        <w:szCs w:val="18"/>
                      </w:rPr>
                      <w:t xml:space="preserve">Проект </w:t>
                    </w:r>
                    <w:r w:rsidR="00E6310E" w:rsidRPr="00612028">
                      <w:rPr>
                        <w:i/>
                        <w:sz w:val="18"/>
                        <w:szCs w:val="18"/>
                      </w:rPr>
                      <w:t xml:space="preserve">„Социалният диалог в сектор „сигурност“: нови предизвикателства, експертиза и инструменти” </w:t>
                    </w:r>
                    <w:r w:rsidRPr="00612028">
                      <w:rPr>
                        <w:i/>
                        <w:sz w:val="18"/>
                        <w:szCs w:val="18"/>
                      </w:rPr>
                      <w:t>с</w:t>
                    </w:r>
                    <w:r w:rsidR="00E6310E" w:rsidRPr="00612028">
                      <w:rPr>
                        <w:i/>
                        <w:sz w:val="18"/>
                        <w:szCs w:val="18"/>
                      </w:rPr>
                      <w:t xml:space="preserve"> договор за б</w:t>
                    </w:r>
                    <w:r w:rsidRPr="00612028">
                      <w:rPr>
                        <w:i/>
                        <w:sz w:val="18"/>
                        <w:szCs w:val="18"/>
                      </w:rPr>
                      <w:t>езвъзмездна помощ № 2021/336393, финансиран от Иновация Норвегия</w:t>
                    </w:r>
                    <w:bookmarkEnd w:id="1"/>
                  </w:p>
                </w:txbxContent>
              </v:textbox>
              <w10:wrap anchorx="page" anchory="page"/>
            </v:shape>
          </w:pict>
        </mc:Fallback>
      </mc:AlternateContent>
    </w:r>
    <w:r w:rsidR="00612028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B75434" w14:textId="77777777" w:rsidR="008837AD" w:rsidRDefault="008837AD" w:rsidP="000923D5">
      <w:r>
        <w:separator/>
      </w:r>
    </w:p>
  </w:footnote>
  <w:footnote w:type="continuationSeparator" w:id="0">
    <w:p w14:paraId="7B240B93" w14:textId="77777777" w:rsidR="008837AD" w:rsidRDefault="008837AD" w:rsidP="000923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9F4A4A" w14:textId="77777777" w:rsidR="00E61A6E" w:rsidRDefault="00E61A6E" w:rsidP="000923D5">
    <w:pPr>
      <w:pStyle w:val="Head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F1EC80" w14:textId="77777777" w:rsidR="00E61A6E" w:rsidRDefault="00E61A6E" w:rsidP="000923D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8DA6F6" w14:textId="605417B2" w:rsidR="00E61A6E" w:rsidRPr="009D1528" w:rsidRDefault="009D1528" w:rsidP="000923D5">
    <w:pPr>
      <w:pStyle w:val="Header"/>
      <w:rPr>
        <w:b/>
        <w:bCs/>
        <w:lang w:val="en-US"/>
      </w:rPr>
    </w:pPr>
    <w:r>
      <w:rPr>
        <w:noProof/>
        <w:lang w:val="en-US"/>
      </w:rPr>
      <w:drawing>
        <wp:anchor distT="0" distB="0" distL="0" distR="0" simplePos="0" relativeHeight="251665408" behindDoc="1" locked="0" layoutInCell="1" allowOverlap="1" wp14:anchorId="151DE3D4" wp14:editId="36B9FF87">
          <wp:simplePos x="0" y="0"/>
          <wp:positionH relativeFrom="page">
            <wp:posOffset>720090</wp:posOffset>
          </wp:positionH>
          <wp:positionV relativeFrom="page">
            <wp:posOffset>191135</wp:posOffset>
          </wp:positionV>
          <wp:extent cx="786383" cy="872106"/>
          <wp:effectExtent l="0" t="0" r="0" b="0"/>
          <wp:wrapNone/>
          <wp:docPr id="37" name="image1.png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" name="image1.png" descr="A picture containing graphical user interface&#10;&#10;Description automatically generated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6383" cy="8721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0" distR="0" simplePos="0" relativeHeight="251663360" behindDoc="1" locked="0" layoutInCell="1" allowOverlap="1" wp14:anchorId="571139F8" wp14:editId="17618003">
          <wp:simplePos x="0" y="0"/>
          <wp:positionH relativeFrom="page">
            <wp:posOffset>5862458</wp:posOffset>
          </wp:positionH>
          <wp:positionV relativeFrom="page">
            <wp:posOffset>191135</wp:posOffset>
          </wp:positionV>
          <wp:extent cx="1219200" cy="424179"/>
          <wp:effectExtent l="0" t="0" r="0" b="0"/>
          <wp:wrapNone/>
          <wp:docPr id="38" name="image2.jpeg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" name="image2.jpeg" descr="A picture containing text&#10;&#10;Description automatically generated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19200" cy="4241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94B2DAA" w14:textId="77777777" w:rsidR="00E61A6E" w:rsidRDefault="00E61A6E" w:rsidP="000923D5">
    <w:pPr>
      <w:pStyle w:val="Header"/>
      <w:rPr>
        <w:lang w:val="en-US"/>
      </w:rPr>
    </w:pPr>
  </w:p>
  <w:p w14:paraId="5423CE2A" w14:textId="77777777" w:rsidR="00E61A6E" w:rsidRPr="00D750ED" w:rsidRDefault="00E61A6E" w:rsidP="000923D5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13CFDF" w14:textId="014394E0" w:rsidR="00621130" w:rsidRDefault="00621130" w:rsidP="000923D5">
    <w:pPr>
      <w:rPr>
        <w:rFonts w:ascii="Times New Roman" w:hAnsi="Times New Roman"/>
        <w:sz w:val="22"/>
        <w:lang w:val="en-US"/>
      </w:rPr>
    </w:pPr>
    <w:r>
      <w:rPr>
        <w:noProof/>
        <w:lang w:val="en-US"/>
      </w:rPr>
      <w:drawing>
        <wp:anchor distT="0" distB="0" distL="0" distR="0" simplePos="0" relativeHeight="251659264" behindDoc="1" locked="0" layoutInCell="1" allowOverlap="1" wp14:anchorId="42D2F1E0" wp14:editId="31BC176B">
          <wp:simplePos x="0" y="0"/>
          <wp:positionH relativeFrom="page">
            <wp:posOffset>5626826</wp:posOffset>
          </wp:positionH>
          <wp:positionV relativeFrom="page">
            <wp:posOffset>326935</wp:posOffset>
          </wp:positionV>
          <wp:extent cx="1219200" cy="424179"/>
          <wp:effectExtent l="0" t="0" r="0" b="0"/>
          <wp:wrapNone/>
          <wp:docPr id="39" name="image2.jpeg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" name="image2.jpeg" descr="A picture containing text&#10;&#10;Description automatically generated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19200" cy="4241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D4F850F" w14:textId="7CFD3623" w:rsidR="00621130" w:rsidRDefault="00621130" w:rsidP="000923D5">
    <w:pPr>
      <w:rPr>
        <w:lang w:val="en-US"/>
      </w:rPr>
    </w:pPr>
  </w:p>
  <w:p w14:paraId="5099EE2D" w14:textId="2D4D35A9" w:rsidR="00621130" w:rsidRDefault="00621130" w:rsidP="000923D5">
    <w:pPr>
      <w:rPr>
        <w:lang w:val="en-US"/>
      </w:rPr>
    </w:pPr>
  </w:p>
  <w:p w14:paraId="5954191C" w14:textId="7352AB6C" w:rsidR="00621130" w:rsidRDefault="00621130" w:rsidP="000923D5">
    <w:pPr>
      <w:rPr>
        <w:lang w:val="en-US"/>
      </w:rPr>
    </w:pPr>
  </w:p>
  <w:p w14:paraId="04CFCF8E" w14:textId="552ED8E4" w:rsidR="00E61A6E" w:rsidRPr="00182AC4" w:rsidRDefault="00621130" w:rsidP="000923D5">
    <w:pPr>
      <w:rPr>
        <w:rFonts w:ascii="Times New Roman" w:hAnsi="Times New Roman"/>
        <w:sz w:val="22"/>
        <w:lang w:val="en-US"/>
      </w:rPr>
    </w:pPr>
    <w:r>
      <w:rPr>
        <w:noProof/>
        <w:lang w:val="en-US"/>
      </w:rPr>
      <w:drawing>
        <wp:anchor distT="0" distB="0" distL="0" distR="0" simplePos="0" relativeHeight="251656192" behindDoc="1" locked="0" layoutInCell="1" allowOverlap="1" wp14:anchorId="413641F2" wp14:editId="222C0802">
          <wp:simplePos x="0" y="0"/>
          <wp:positionH relativeFrom="page">
            <wp:posOffset>720090</wp:posOffset>
          </wp:positionH>
          <wp:positionV relativeFrom="page">
            <wp:posOffset>191135</wp:posOffset>
          </wp:positionV>
          <wp:extent cx="786383" cy="872106"/>
          <wp:effectExtent l="0" t="0" r="0" b="0"/>
          <wp:wrapNone/>
          <wp:docPr id="40" name="image1.png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" name="image1.png" descr="A picture containing graphical user interface&#10;&#10;Description automatically generated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86383" cy="8721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0i+dYYsZ0yibhh" int2:id="v9lLe8N9">
      <int2:state int2:value="Rejected" int2:type="LegacyProofing"/>
    </int2:textHash>
    <int2:textHash int2:hashCode="sW6YXyXgYxKKBx" int2:id="zKiuPUsY">
      <int2:state int2:value="Rejected" int2:type="LegacyProofing"/>
    </int2:textHash>
    <int2:textHash int2:hashCode="yIPUVxnXgQM9hk" int2:id="RgOiTc1q">
      <int2:state int2:value="Rejected" int2:type="LegacyProofing"/>
    </int2:textHash>
    <int2:textHash int2:hashCode="P5QCs0tovZHmYt" int2:id="GgLvDcgh">
      <int2:state int2:value="Rejected" int2:type="LegacyProofing"/>
    </int2:textHash>
    <int2:textHash int2:hashCode="UAM7CP/9GxYHjF" int2:id="JTbjV9iF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EBE63"/>
    <w:multiLevelType w:val="hybridMultilevel"/>
    <w:tmpl w:val="09601938"/>
    <w:lvl w:ilvl="0" w:tplc="C2AA8686">
      <w:start w:val="1"/>
      <w:numFmt w:val="decimal"/>
      <w:lvlText w:val="%1."/>
      <w:lvlJc w:val="left"/>
      <w:pPr>
        <w:ind w:left="360" w:hanging="360"/>
      </w:pPr>
    </w:lvl>
    <w:lvl w:ilvl="1" w:tplc="6862FFEC">
      <w:start w:val="1"/>
      <w:numFmt w:val="lowerLetter"/>
      <w:lvlText w:val="%2."/>
      <w:lvlJc w:val="left"/>
      <w:pPr>
        <w:ind w:left="1080" w:hanging="360"/>
      </w:pPr>
    </w:lvl>
    <w:lvl w:ilvl="2" w:tplc="AD5E8AA4">
      <w:start w:val="1"/>
      <w:numFmt w:val="lowerRoman"/>
      <w:lvlText w:val="%3."/>
      <w:lvlJc w:val="right"/>
      <w:pPr>
        <w:ind w:left="1800" w:hanging="180"/>
      </w:pPr>
    </w:lvl>
    <w:lvl w:ilvl="3" w:tplc="31306130">
      <w:start w:val="1"/>
      <w:numFmt w:val="decimal"/>
      <w:lvlText w:val="%4."/>
      <w:lvlJc w:val="left"/>
      <w:pPr>
        <w:ind w:left="2520" w:hanging="360"/>
      </w:pPr>
    </w:lvl>
    <w:lvl w:ilvl="4" w:tplc="CEF87706">
      <w:start w:val="1"/>
      <w:numFmt w:val="lowerLetter"/>
      <w:lvlText w:val="%5."/>
      <w:lvlJc w:val="left"/>
      <w:pPr>
        <w:ind w:left="3240" w:hanging="360"/>
      </w:pPr>
    </w:lvl>
    <w:lvl w:ilvl="5" w:tplc="AF6A10F4">
      <w:start w:val="1"/>
      <w:numFmt w:val="lowerRoman"/>
      <w:lvlText w:val="%6."/>
      <w:lvlJc w:val="right"/>
      <w:pPr>
        <w:ind w:left="3960" w:hanging="180"/>
      </w:pPr>
    </w:lvl>
    <w:lvl w:ilvl="6" w:tplc="E3D4C02C">
      <w:start w:val="1"/>
      <w:numFmt w:val="decimal"/>
      <w:lvlText w:val="%7."/>
      <w:lvlJc w:val="left"/>
      <w:pPr>
        <w:ind w:left="4680" w:hanging="360"/>
      </w:pPr>
    </w:lvl>
    <w:lvl w:ilvl="7" w:tplc="CE3A1D24">
      <w:start w:val="1"/>
      <w:numFmt w:val="lowerLetter"/>
      <w:lvlText w:val="%8."/>
      <w:lvlJc w:val="left"/>
      <w:pPr>
        <w:ind w:left="5400" w:hanging="360"/>
      </w:pPr>
    </w:lvl>
    <w:lvl w:ilvl="8" w:tplc="7360C5FC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547179"/>
    <w:multiLevelType w:val="hybridMultilevel"/>
    <w:tmpl w:val="EAD8062A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4C17E2"/>
    <w:multiLevelType w:val="hybridMultilevel"/>
    <w:tmpl w:val="E6F8668A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DE6622"/>
    <w:multiLevelType w:val="hybridMultilevel"/>
    <w:tmpl w:val="007610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152EDA"/>
    <w:multiLevelType w:val="hybridMultilevel"/>
    <w:tmpl w:val="4A180D3A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621C73"/>
    <w:multiLevelType w:val="hybridMultilevel"/>
    <w:tmpl w:val="44FAA06A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730044"/>
    <w:multiLevelType w:val="hybridMultilevel"/>
    <w:tmpl w:val="A57CE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4E74D3"/>
    <w:multiLevelType w:val="hybridMultilevel"/>
    <w:tmpl w:val="450C4A38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742306"/>
    <w:multiLevelType w:val="hybridMultilevel"/>
    <w:tmpl w:val="B87CDF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7B65AD"/>
    <w:multiLevelType w:val="hybridMultilevel"/>
    <w:tmpl w:val="B798C8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CE3646"/>
    <w:multiLevelType w:val="hybridMultilevel"/>
    <w:tmpl w:val="C5F4AC7C"/>
    <w:lvl w:ilvl="0" w:tplc="8AC658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CE1E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5443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FE70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EA98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CAFC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446C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80C6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AEAF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CD066D"/>
    <w:multiLevelType w:val="hybridMultilevel"/>
    <w:tmpl w:val="B5A86462"/>
    <w:lvl w:ilvl="0" w:tplc="75DE42A0">
      <w:start w:val="1"/>
      <w:numFmt w:val="decimal"/>
      <w:lvlText w:val="%1."/>
      <w:lvlJc w:val="left"/>
      <w:pPr>
        <w:ind w:left="360" w:hanging="360"/>
      </w:pPr>
    </w:lvl>
    <w:lvl w:ilvl="1" w:tplc="7736BAB2">
      <w:start w:val="1"/>
      <w:numFmt w:val="lowerLetter"/>
      <w:lvlText w:val="%2."/>
      <w:lvlJc w:val="left"/>
      <w:pPr>
        <w:ind w:left="1080" w:hanging="360"/>
      </w:pPr>
    </w:lvl>
    <w:lvl w:ilvl="2" w:tplc="CD6C3896">
      <w:start w:val="1"/>
      <w:numFmt w:val="lowerRoman"/>
      <w:lvlText w:val="%3."/>
      <w:lvlJc w:val="right"/>
      <w:pPr>
        <w:ind w:left="1800" w:hanging="180"/>
      </w:pPr>
    </w:lvl>
    <w:lvl w:ilvl="3" w:tplc="246CB5DA">
      <w:start w:val="1"/>
      <w:numFmt w:val="decimal"/>
      <w:lvlText w:val="%4."/>
      <w:lvlJc w:val="left"/>
      <w:pPr>
        <w:ind w:left="2520" w:hanging="360"/>
      </w:pPr>
    </w:lvl>
    <w:lvl w:ilvl="4" w:tplc="0C406FE6">
      <w:start w:val="1"/>
      <w:numFmt w:val="lowerLetter"/>
      <w:lvlText w:val="%5."/>
      <w:lvlJc w:val="left"/>
      <w:pPr>
        <w:ind w:left="3240" w:hanging="360"/>
      </w:pPr>
    </w:lvl>
    <w:lvl w:ilvl="5" w:tplc="49B65FB4">
      <w:start w:val="1"/>
      <w:numFmt w:val="lowerRoman"/>
      <w:lvlText w:val="%6."/>
      <w:lvlJc w:val="right"/>
      <w:pPr>
        <w:ind w:left="3960" w:hanging="180"/>
      </w:pPr>
    </w:lvl>
    <w:lvl w:ilvl="6" w:tplc="18889304">
      <w:start w:val="1"/>
      <w:numFmt w:val="decimal"/>
      <w:lvlText w:val="%7."/>
      <w:lvlJc w:val="left"/>
      <w:pPr>
        <w:ind w:left="4680" w:hanging="360"/>
      </w:pPr>
    </w:lvl>
    <w:lvl w:ilvl="7" w:tplc="96047EA4">
      <w:start w:val="1"/>
      <w:numFmt w:val="lowerLetter"/>
      <w:lvlText w:val="%8."/>
      <w:lvlJc w:val="left"/>
      <w:pPr>
        <w:ind w:left="5400" w:hanging="360"/>
      </w:pPr>
    </w:lvl>
    <w:lvl w:ilvl="8" w:tplc="C5223DF2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B135384"/>
    <w:multiLevelType w:val="hybridMultilevel"/>
    <w:tmpl w:val="542471A4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6F75ED"/>
    <w:multiLevelType w:val="hybridMultilevel"/>
    <w:tmpl w:val="BF746E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011249"/>
    <w:multiLevelType w:val="hybridMultilevel"/>
    <w:tmpl w:val="F86AC012"/>
    <w:lvl w:ilvl="0" w:tplc="24C4D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ED7485"/>
    <w:multiLevelType w:val="hybridMultilevel"/>
    <w:tmpl w:val="D50A89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0C084D"/>
    <w:multiLevelType w:val="hybridMultilevel"/>
    <w:tmpl w:val="2E364FD2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3D4835"/>
    <w:multiLevelType w:val="hybridMultilevel"/>
    <w:tmpl w:val="BFA807F0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A5C44AA"/>
    <w:multiLevelType w:val="hybridMultilevel"/>
    <w:tmpl w:val="AADA01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A6F323F"/>
    <w:multiLevelType w:val="hybridMultilevel"/>
    <w:tmpl w:val="B2E21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AE15A7"/>
    <w:multiLevelType w:val="hybridMultilevel"/>
    <w:tmpl w:val="A906B72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F7664C"/>
    <w:multiLevelType w:val="hybridMultilevel"/>
    <w:tmpl w:val="7F42A33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F824E10"/>
    <w:multiLevelType w:val="hybridMultilevel"/>
    <w:tmpl w:val="2A2423C0"/>
    <w:lvl w:ilvl="0" w:tplc="5C104A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0A3817"/>
    <w:multiLevelType w:val="hybridMultilevel"/>
    <w:tmpl w:val="FAF41070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1F71E36"/>
    <w:multiLevelType w:val="hybridMultilevel"/>
    <w:tmpl w:val="576656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32E2BC1"/>
    <w:multiLevelType w:val="hybridMultilevel"/>
    <w:tmpl w:val="735C0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7462AE2"/>
    <w:multiLevelType w:val="hybridMultilevel"/>
    <w:tmpl w:val="D66434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8530894"/>
    <w:multiLevelType w:val="hybridMultilevel"/>
    <w:tmpl w:val="684E0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BBD79AB"/>
    <w:multiLevelType w:val="hybridMultilevel"/>
    <w:tmpl w:val="E0CC6EC8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D24460E"/>
    <w:multiLevelType w:val="hybridMultilevel"/>
    <w:tmpl w:val="EB70CAC4"/>
    <w:lvl w:ilvl="0" w:tplc="7ADE15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275572B"/>
    <w:multiLevelType w:val="hybridMultilevel"/>
    <w:tmpl w:val="202A44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6E44E6F"/>
    <w:multiLevelType w:val="hybridMultilevel"/>
    <w:tmpl w:val="9CD41B60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74E31B2"/>
    <w:multiLevelType w:val="hybridMultilevel"/>
    <w:tmpl w:val="B1B85C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78508BC"/>
    <w:multiLevelType w:val="hybridMultilevel"/>
    <w:tmpl w:val="9C526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A381762"/>
    <w:multiLevelType w:val="hybridMultilevel"/>
    <w:tmpl w:val="8D36F2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A851DA9"/>
    <w:multiLevelType w:val="hybridMultilevel"/>
    <w:tmpl w:val="0D8042C6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A8C115D"/>
    <w:multiLevelType w:val="hybridMultilevel"/>
    <w:tmpl w:val="A8E04B68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BBA56E1"/>
    <w:multiLevelType w:val="hybridMultilevel"/>
    <w:tmpl w:val="F87EB77E"/>
    <w:lvl w:ilvl="0" w:tplc="5C104A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CC01DE5"/>
    <w:multiLevelType w:val="hybridMultilevel"/>
    <w:tmpl w:val="E45674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E2A7808"/>
    <w:multiLevelType w:val="hybridMultilevel"/>
    <w:tmpl w:val="3CB66B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53D475D"/>
    <w:multiLevelType w:val="hybridMultilevel"/>
    <w:tmpl w:val="1B0ABA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5573C6C"/>
    <w:multiLevelType w:val="hybridMultilevel"/>
    <w:tmpl w:val="73CAA6B2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55978E0"/>
    <w:multiLevelType w:val="hybridMultilevel"/>
    <w:tmpl w:val="E9667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7E8A625"/>
    <w:multiLevelType w:val="hybridMultilevel"/>
    <w:tmpl w:val="5BF6687E"/>
    <w:lvl w:ilvl="0" w:tplc="24F67AE8">
      <w:start w:val="1"/>
      <w:numFmt w:val="decimal"/>
      <w:lvlText w:val="%1."/>
      <w:lvlJc w:val="left"/>
      <w:pPr>
        <w:ind w:left="360" w:hanging="360"/>
      </w:pPr>
    </w:lvl>
    <w:lvl w:ilvl="1" w:tplc="99CEFF90">
      <w:start w:val="1"/>
      <w:numFmt w:val="lowerLetter"/>
      <w:lvlText w:val="%2."/>
      <w:lvlJc w:val="left"/>
      <w:pPr>
        <w:ind w:left="1080" w:hanging="360"/>
      </w:pPr>
    </w:lvl>
    <w:lvl w:ilvl="2" w:tplc="BFBAEA02">
      <w:start w:val="1"/>
      <w:numFmt w:val="lowerRoman"/>
      <w:lvlText w:val="%3."/>
      <w:lvlJc w:val="right"/>
      <w:pPr>
        <w:ind w:left="1800" w:hanging="180"/>
      </w:pPr>
    </w:lvl>
    <w:lvl w:ilvl="3" w:tplc="094E6E12">
      <w:start w:val="1"/>
      <w:numFmt w:val="decimal"/>
      <w:lvlText w:val="%4."/>
      <w:lvlJc w:val="left"/>
      <w:pPr>
        <w:ind w:left="2520" w:hanging="360"/>
      </w:pPr>
    </w:lvl>
    <w:lvl w:ilvl="4" w:tplc="415239F6">
      <w:start w:val="1"/>
      <w:numFmt w:val="lowerLetter"/>
      <w:lvlText w:val="%5."/>
      <w:lvlJc w:val="left"/>
      <w:pPr>
        <w:ind w:left="3240" w:hanging="360"/>
      </w:pPr>
    </w:lvl>
    <w:lvl w:ilvl="5" w:tplc="F1AA8A26">
      <w:start w:val="1"/>
      <w:numFmt w:val="lowerRoman"/>
      <w:lvlText w:val="%6."/>
      <w:lvlJc w:val="right"/>
      <w:pPr>
        <w:ind w:left="3960" w:hanging="180"/>
      </w:pPr>
    </w:lvl>
    <w:lvl w:ilvl="6" w:tplc="5C70B656">
      <w:start w:val="1"/>
      <w:numFmt w:val="decimal"/>
      <w:lvlText w:val="%7."/>
      <w:lvlJc w:val="left"/>
      <w:pPr>
        <w:ind w:left="4680" w:hanging="360"/>
      </w:pPr>
    </w:lvl>
    <w:lvl w:ilvl="7" w:tplc="AA52A3D4">
      <w:start w:val="1"/>
      <w:numFmt w:val="lowerLetter"/>
      <w:lvlText w:val="%8."/>
      <w:lvlJc w:val="left"/>
      <w:pPr>
        <w:ind w:left="5400" w:hanging="360"/>
      </w:pPr>
    </w:lvl>
    <w:lvl w:ilvl="8" w:tplc="66CAC126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59C655D9"/>
    <w:multiLevelType w:val="hybridMultilevel"/>
    <w:tmpl w:val="85C6608E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DAA1EE2"/>
    <w:multiLevelType w:val="hybridMultilevel"/>
    <w:tmpl w:val="FAF07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E82614A"/>
    <w:multiLevelType w:val="hybridMultilevel"/>
    <w:tmpl w:val="2570C2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04870EE"/>
    <w:multiLevelType w:val="hybridMultilevel"/>
    <w:tmpl w:val="400453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09A503A"/>
    <w:multiLevelType w:val="hybridMultilevel"/>
    <w:tmpl w:val="2158AE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3C37969"/>
    <w:multiLevelType w:val="hybridMultilevel"/>
    <w:tmpl w:val="02D04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4112D27"/>
    <w:multiLevelType w:val="hybridMultilevel"/>
    <w:tmpl w:val="DAC8B824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7BA06FD"/>
    <w:multiLevelType w:val="hybridMultilevel"/>
    <w:tmpl w:val="15EC43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A7B470A"/>
    <w:multiLevelType w:val="hybridMultilevel"/>
    <w:tmpl w:val="41E078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E306783"/>
    <w:multiLevelType w:val="hybridMultilevel"/>
    <w:tmpl w:val="E11A2CF6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F9E4021"/>
    <w:multiLevelType w:val="hybridMultilevel"/>
    <w:tmpl w:val="D4321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01E0C59"/>
    <w:multiLevelType w:val="hybridMultilevel"/>
    <w:tmpl w:val="A92C9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0B521C0"/>
    <w:multiLevelType w:val="hybridMultilevel"/>
    <w:tmpl w:val="D52CA6F2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14700F4"/>
    <w:multiLevelType w:val="hybridMultilevel"/>
    <w:tmpl w:val="96327A92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1B16FE4"/>
    <w:multiLevelType w:val="hybridMultilevel"/>
    <w:tmpl w:val="7B0ABB8E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1B61207"/>
    <w:multiLevelType w:val="hybridMultilevel"/>
    <w:tmpl w:val="92BC9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2C24232"/>
    <w:multiLevelType w:val="hybridMultilevel"/>
    <w:tmpl w:val="B96615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47050A1"/>
    <w:multiLevelType w:val="hybridMultilevel"/>
    <w:tmpl w:val="7E40EC48"/>
    <w:lvl w:ilvl="0" w:tplc="5C104A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9726653"/>
    <w:multiLevelType w:val="hybridMultilevel"/>
    <w:tmpl w:val="1350549E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9A46721"/>
    <w:multiLevelType w:val="hybridMultilevel"/>
    <w:tmpl w:val="3314E5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A431ECD"/>
    <w:multiLevelType w:val="hybridMultilevel"/>
    <w:tmpl w:val="959E52A6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A5D0ABA"/>
    <w:multiLevelType w:val="hybridMultilevel"/>
    <w:tmpl w:val="20280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DCC4BB4"/>
    <w:multiLevelType w:val="hybridMultilevel"/>
    <w:tmpl w:val="FC4A5D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F442905"/>
    <w:multiLevelType w:val="hybridMultilevel"/>
    <w:tmpl w:val="BBB48D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7F4C623B"/>
    <w:multiLevelType w:val="hybridMultilevel"/>
    <w:tmpl w:val="9B3CBA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4"/>
  </w:num>
  <w:num w:numId="4">
    <w:abstractNumId w:val="37"/>
  </w:num>
  <w:num w:numId="5">
    <w:abstractNumId w:val="61"/>
  </w:num>
  <w:num w:numId="6">
    <w:abstractNumId w:val="33"/>
  </w:num>
  <w:num w:numId="7">
    <w:abstractNumId w:val="3"/>
  </w:num>
  <w:num w:numId="8">
    <w:abstractNumId w:val="39"/>
  </w:num>
  <w:num w:numId="9">
    <w:abstractNumId w:val="47"/>
  </w:num>
  <w:num w:numId="10">
    <w:abstractNumId w:val="49"/>
  </w:num>
  <w:num w:numId="11">
    <w:abstractNumId w:val="19"/>
  </w:num>
  <w:num w:numId="12">
    <w:abstractNumId w:val="48"/>
  </w:num>
  <w:num w:numId="13">
    <w:abstractNumId w:val="6"/>
  </w:num>
  <w:num w:numId="14">
    <w:abstractNumId w:val="26"/>
  </w:num>
  <w:num w:numId="15">
    <w:abstractNumId w:val="22"/>
  </w:num>
  <w:num w:numId="16">
    <w:abstractNumId w:val="13"/>
  </w:num>
  <w:num w:numId="17">
    <w:abstractNumId w:val="68"/>
  </w:num>
  <w:num w:numId="18">
    <w:abstractNumId w:val="65"/>
  </w:num>
  <w:num w:numId="19">
    <w:abstractNumId w:val="44"/>
  </w:num>
  <w:num w:numId="20">
    <w:abstractNumId w:val="23"/>
  </w:num>
  <w:num w:numId="21">
    <w:abstractNumId w:val="8"/>
  </w:num>
  <w:num w:numId="22">
    <w:abstractNumId w:val="29"/>
  </w:num>
  <w:num w:numId="23">
    <w:abstractNumId w:val="20"/>
  </w:num>
  <w:num w:numId="24">
    <w:abstractNumId w:val="67"/>
  </w:num>
  <w:num w:numId="25">
    <w:abstractNumId w:val="36"/>
  </w:num>
  <w:num w:numId="26">
    <w:abstractNumId w:val="27"/>
  </w:num>
  <w:num w:numId="27">
    <w:abstractNumId w:val="42"/>
  </w:num>
  <w:num w:numId="28">
    <w:abstractNumId w:val="50"/>
  </w:num>
  <w:num w:numId="29">
    <w:abstractNumId w:val="9"/>
  </w:num>
  <w:num w:numId="30">
    <w:abstractNumId w:val="60"/>
  </w:num>
  <w:num w:numId="31">
    <w:abstractNumId w:val="58"/>
  </w:num>
  <w:num w:numId="32">
    <w:abstractNumId w:val="18"/>
  </w:num>
  <w:num w:numId="33">
    <w:abstractNumId w:val="32"/>
  </w:num>
  <w:num w:numId="34">
    <w:abstractNumId w:val="53"/>
  </w:num>
  <w:num w:numId="35">
    <w:abstractNumId w:val="31"/>
  </w:num>
  <w:num w:numId="36">
    <w:abstractNumId w:val="45"/>
  </w:num>
  <w:num w:numId="37">
    <w:abstractNumId w:val="35"/>
  </w:num>
  <w:num w:numId="38">
    <w:abstractNumId w:val="25"/>
  </w:num>
  <w:num w:numId="39">
    <w:abstractNumId w:val="16"/>
  </w:num>
  <w:num w:numId="40">
    <w:abstractNumId w:val="24"/>
  </w:num>
  <w:num w:numId="41">
    <w:abstractNumId w:val="56"/>
  </w:num>
  <w:num w:numId="42">
    <w:abstractNumId w:val="51"/>
  </w:num>
  <w:num w:numId="43">
    <w:abstractNumId w:val="2"/>
  </w:num>
  <w:num w:numId="44">
    <w:abstractNumId w:val="62"/>
  </w:num>
  <w:num w:numId="45">
    <w:abstractNumId w:val="57"/>
  </w:num>
  <w:num w:numId="46">
    <w:abstractNumId w:val="55"/>
  </w:num>
  <w:num w:numId="47">
    <w:abstractNumId w:val="64"/>
  </w:num>
  <w:num w:numId="48">
    <w:abstractNumId w:val="30"/>
  </w:num>
  <w:num w:numId="49">
    <w:abstractNumId w:val="4"/>
  </w:num>
  <w:num w:numId="50">
    <w:abstractNumId w:val="17"/>
  </w:num>
  <w:num w:numId="51">
    <w:abstractNumId w:val="59"/>
  </w:num>
  <w:num w:numId="52">
    <w:abstractNumId w:val="28"/>
  </w:num>
  <w:num w:numId="53">
    <w:abstractNumId w:val="46"/>
  </w:num>
  <w:num w:numId="54">
    <w:abstractNumId w:val="5"/>
  </w:num>
  <w:num w:numId="55">
    <w:abstractNumId w:val="66"/>
  </w:num>
  <w:num w:numId="56">
    <w:abstractNumId w:val="7"/>
  </w:num>
  <w:num w:numId="57">
    <w:abstractNumId w:val="54"/>
  </w:num>
  <w:num w:numId="58">
    <w:abstractNumId w:val="21"/>
  </w:num>
  <w:num w:numId="59">
    <w:abstractNumId w:val="34"/>
  </w:num>
  <w:num w:numId="60">
    <w:abstractNumId w:val="1"/>
  </w:num>
  <w:num w:numId="61">
    <w:abstractNumId w:val="63"/>
  </w:num>
  <w:num w:numId="62">
    <w:abstractNumId w:val="52"/>
  </w:num>
  <w:num w:numId="63">
    <w:abstractNumId w:val="12"/>
  </w:num>
  <w:num w:numId="64">
    <w:abstractNumId w:val="38"/>
  </w:num>
  <w:num w:numId="65">
    <w:abstractNumId w:val="41"/>
  </w:num>
  <w:num w:numId="66">
    <w:abstractNumId w:val="15"/>
  </w:num>
  <w:num w:numId="67">
    <w:abstractNumId w:val="40"/>
  </w:num>
  <w:num w:numId="68">
    <w:abstractNumId w:val="43"/>
  </w:num>
  <w:num w:numId="69">
    <w:abstractNumId w:val="0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3C2"/>
    <w:rsid w:val="00012C31"/>
    <w:rsid w:val="0003605C"/>
    <w:rsid w:val="000373E1"/>
    <w:rsid w:val="000436EA"/>
    <w:rsid w:val="00050650"/>
    <w:rsid w:val="00050E6F"/>
    <w:rsid w:val="000530DD"/>
    <w:rsid w:val="00061926"/>
    <w:rsid w:val="00066B3B"/>
    <w:rsid w:val="000850FE"/>
    <w:rsid w:val="000923D5"/>
    <w:rsid w:val="00093BBE"/>
    <w:rsid w:val="00095A01"/>
    <w:rsid w:val="000A7EF1"/>
    <w:rsid w:val="000B520D"/>
    <w:rsid w:val="000C04E2"/>
    <w:rsid w:val="000E3B0B"/>
    <w:rsid w:val="000F3617"/>
    <w:rsid w:val="00107246"/>
    <w:rsid w:val="001109DE"/>
    <w:rsid w:val="00111EFA"/>
    <w:rsid w:val="00121BF7"/>
    <w:rsid w:val="001253B4"/>
    <w:rsid w:val="00137360"/>
    <w:rsid w:val="00137D08"/>
    <w:rsid w:val="00142F1E"/>
    <w:rsid w:val="0014781B"/>
    <w:rsid w:val="00173BB3"/>
    <w:rsid w:val="00180B3B"/>
    <w:rsid w:val="00187736"/>
    <w:rsid w:val="00190D71"/>
    <w:rsid w:val="0019130C"/>
    <w:rsid w:val="001934BF"/>
    <w:rsid w:val="001B037A"/>
    <w:rsid w:val="001C491F"/>
    <w:rsid w:val="001D3C9A"/>
    <w:rsid w:val="001D566C"/>
    <w:rsid w:val="001D7CF0"/>
    <w:rsid w:val="001E1995"/>
    <w:rsid w:val="001E276A"/>
    <w:rsid w:val="001E2B97"/>
    <w:rsid w:val="002267AE"/>
    <w:rsid w:val="00240821"/>
    <w:rsid w:val="00250578"/>
    <w:rsid w:val="00257D2C"/>
    <w:rsid w:val="00263BDC"/>
    <w:rsid w:val="0027017A"/>
    <w:rsid w:val="00286834"/>
    <w:rsid w:val="00291D79"/>
    <w:rsid w:val="002A730C"/>
    <w:rsid w:val="002D3611"/>
    <w:rsid w:val="002D5BC3"/>
    <w:rsid w:val="002F2BFB"/>
    <w:rsid w:val="00307501"/>
    <w:rsid w:val="00322694"/>
    <w:rsid w:val="00324A19"/>
    <w:rsid w:val="00327877"/>
    <w:rsid w:val="00340C6C"/>
    <w:rsid w:val="00342431"/>
    <w:rsid w:val="00342AEB"/>
    <w:rsid w:val="0035315A"/>
    <w:rsid w:val="0037468E"/>
    <w:rsid w:val="00376F3B"/>
    <w:rsid w:val="0038346E"/>
    <w:rsid w:val="003B0D2F"/>
    <w:rsid w:val="003C50B4"/>
    <w:rsid w:val="003D6D08"/>
    <w:rsid w:val="003E08D8"/>
    <w:rsid w:val="003E11DC"/>
    <w:rsid w:val="003E346E"/>
    <w:rsid w:val="003F1ADA"/>
    <w:rsid w:val="00415197"/>
    <w:rsid w:val="0046265B"/>
    <w:rsid w:val="004838EB"/>
    <w:rsid w:val="00483A0C"/>
    <w:rsid w:val="00483EC1"/>
    <w:rsid w:val="0049292E"/>
    <w:rsid w:val="00493CF0"/>
    <w:rsid w:val="004941A6"/>
    <w:rsid w:val="0049571C"/>
    <w:rsid w:val="00495D41"/>
    <w:rsid w:val="004A2DB1"/>
    <w:rsid w:val="004A6B70"/>
    <w:rsid w:val="004B7B0F"/>
    <w:rsid w:val="004C164A"/>
    <w:rsid w:val="004C2315"/>
    <w:rsid w:val="004D125C"/>
    <w:rsid w:val="004D7DA4"/>
    <w:rsid w:val="005179C0"/>
    <w:rsid w:val="00523183"/>
    <w:rsid w:val="005258B3"/>
    <w:rsid w:val="00536EFD"/>
    <w:rsid w:val="00551A37"/>
    <w:rsid w:val="00552AB7"/>
    <w:rsid w:val="0055430A"/>
    <w:rsid w:val="005725D2"/>
    <w:rsid w:val="005773E2"/>
    <w:rsid w:val="0057F913"/>
    <w:rsid w:val="00585863"/>
    <w:rsid w:val="005867A3"/>
    <w:rsid w:val="0059400D"/>
    <w:rsid w:val="005A699A"/>
    <w:rsid w:val="005C0090"/>
    <w:rsid w:val="005C4C7C"/>
    <w:rsid w:val="005D2FC1"/>
    <w:rsid w:val="005D2FC7"/>
    <w:rsid w:val="005D406D"/>
    <w:rsid w:val="005D7A59"/>
    <w:rsid w:val="005E0C41"/>
    <w:rsid w:val="005F3454"/>
    <w:rsid w:val="00611830"/>
    <w:rsid w:val="00611ABB"/>
    <w:rsid w:val="00612028"/>
    <w:rsid w:val="00621130"/>
    <w:rsid w:val="006277F4"/>
    <w:rsid w:val="00630173"/>
    <w:rsid w:val="00634BC0"/>
    <w:rsid w:val="00662D56"/>
    <w:rsid w:val="00664ED5"/>
    <w:rsid w:val="006700E2"/>
    <w:rsid w:val="00684760"/>
    <w:rsid w:val="00691DD7"/>
    <w:rsid w:val="006A4F79"/>
    <w:rsid w:val="006A6015"/>
    <w:rsid w:val="006A61DF"/>
    <w:rsid w:val="006C186D"/>
    <w:rsid w:val="006C2A3F"/>
    <w:rsid w:val="006C5363"/>
    <w:rsid w:val="006D1001"/>
    <w:rsid w:val="006D1DC4"/>
    <w:rsid w:val="006D6294"/>
    <w:rsid w:val="006E0E27"/>
    <w:rsid w:val="006E2C50"/>
    <w:rsid w:val="006E4ED8"/>
    <w:rsid w:val="006F24C2"/>
    <w:rsid w:val="006F3ADE"/>
    <w:rsid w:val="006F48D4"/>
    <w:rsid w:val="006F780D"/>
    <w:rsid w:val="00704D95"/>
    <w:rsid w:val="00715C69"/>
    <w:rsid w:val="00734C22"/>
    <w:rsid w:val="0074430C"/>
    <w:rsid w:val="00747307"/>
    <w:rsid w:val="00771641"/>
    <w:rsid w:val="00781B64"/>
    <w:rsid w:val="0079774C"/>
    <w:rsid w:val="007A6A55"/>
    <w:rsid w:val="007B1E12"/>
    <w:rsid w:val="007C56D6"/>
    <w:rsid w:val="007D1BBF"/>
    <w:rsid w:val="007D4047"/>
    <w:rsid w:val="007E1D2D"/>
    <w:rsid w:val="007F02C3"/>
    <w:rsid w:val="007F66D0"/>
    <w:rsid w:val="00805697"/>
    <w:rsid w:val="00827F72"/>
    <w:rsid w:val="00833FCC"/>
    <w:rsid w:val="00834ABF"/>
    <w:rsid w:val="00842D6E"/>
    <w:rsid w:val="00847EBA"/>
    <w:rsid w:val="008619DE"/>
    <w:rsid w:val="00871390"/>
    <w:rsid w:val="008716E6"/>
    <w:rsid w:val="00871BE0"/>
    <w:rsid w:val="00872F24"/>
    <w:rsid w:val="00880925"/>
    <w:rsid w:val="008837AD"/>
    <w:rsid w:val="008A589A"/>
    <w:rsid w:val="008D5361"/>
    <w:rsid w:val="008F6B73"/>
    <w:rsid w:val="0090531D"/>
    <w:rsid w:val="00905D41"/>
    <w:rsid w:val="00923D66"/>
    <w:rsid w:val="00924199"/>
    <w:rsid w:val="00945C25"/>
    <w:rsid w:val="00953131"/>
    <w:rsid w:val="00961002"/>
    <w:rsid w:val="00966163"/>
    <w:rsid w:val="00977216"/>
    <w:rsid w:val="009A72E2"/>
    <w:rsid w:val="009B7FD6"/>
    <w:rsid w:val="009D1528"/>
    <w:rsid w:val="009D6A3D"/>
    <w:rsid w:val="009E2367"/>
    <w:rsid w:val="009E2D82"/>
    <w:rsid w:val="009F49A1"/>
    <w:rsid w:val="009F6199"/>
    <w:rsid w:val="00A0114F"/>
    <w:rsid w:val="00A12FE6"/>
    <w:rsid w:val="00A20EA2"/>
    <w:rsid w:val="00A267DD"/>
    <w:rsid w:val="00A319C2"/>
    <w:rsid w:val="00A50A4C"/>
    <w:rsid w:val="00A63143"/>
    <w:rsid w:val="00A66969"/>
    <w:rsid w:val="00A737C7"/>
    <w:rsid w:val="00A76301"/>
    <w:rsid w:val="00A77B89"/>
    <w:rsid w:val="00A955A4"/>
    <w:rsid w:val="00A96076"/>
    <w:rsid w:val="00AA181C"/>
    <w:rsid w:val="00AB071C"/>
    <w:rsid w:val="00AC0C3E"/>
    <w:rsid w:val="00AC1AC8"/>
    <w:rsid w:val="00AC3243"/>
    <w:rsid w:val="00AC4C88"/>
    <w:rsid w:val="00AD5B39"/>
    <w:rsid w:val="00AE47A1"/>
    <w:rsid w:val="00B0442A"/>
    <w:rsid w:val="00B233B6"/>
    <w:rsid w:val="00B273C2"/>
    <w:rsid w:val="00B53DD5"/>
    <w:rsid w:val="00B7075D"/>
    <w:rsid w:val="00B72B96"/>
    <w:rsid w:val="00B826AE"/>
    <w:rsid w:val="00B91747"/>
    <w:rsid w:val="00B917EB"/>
    <w:rsid w:val="00BB5DC0"/>
    <w:rsid w:val="00BC0CD3"/>
    <w:rsid w:val="00BC78FF"/>
    <w:rsid w:val="00BF1C41"/>
    <w:rsid w:val="00BF5C53"/>
    <w:rsid w:val="00C05C59"/>
    <w:rsid w:val="00C33516"/>
    <w:rsid w:val="00C3C65E"/>
    <w:rsid w:val="00C466A4"/>
    <w:rsid w:val="00C6128E"/>
    <w:rsid w:val="00C74ACE"/>
    <w:rsid w:val="00C750BD"/>
    <w:rsid w:val="00C82D0B"/>
    <w:rsid w:val="00C832F5"/>
    <w:rsid w:val="00C84A17"/>
    <w:rsid w:val="00C84AE1"/>
    <w:rsid w:val="00C92321"/>
    <w:rsid w:val="00C9339D"/>
    <w:rsid w:val="00CA1B89"/>
    <w:rsid w:val="00CA218A"/>
    <w:rsid w:val="00CA77C3"/>
    <w:rsid w:val="00CB1314"/>
    <w:rsid w:val="00CD1983"/>
    <w:rsid w:val="00CE1982"/>
    <w:rsid w:val="00CF45B3"/>
    <w:rsid w:val="00D051C9"/>
    <w:rsid w:val="00D11DB4"/>
    <w:rsid w:val="00D26E8B"/>
    <w:rsid w:val="00D347DC"/>
    <w:rsid w:val="00D50544"/>
    <w:rsid w:val="00D52198"/>
    <w:rsid w:val="00D53530"/>
    <w:rsid w:val="00D61CE9"/>
    <w:rsid w:val="00D62335"/>
    <w:rsid w:val="00D66412"/>
    <w:rsid w:val="00D74200"/>
    <w:rsid w:val="00D847E5"/>
    <w:rsid w:val="00DD7702"/>
    <w:rsid w:val="00DE4EB9"/>
    <w:rsid w:val="00DF2133"/>
    <w:rsid w:val="00E177C8"/>
    <w:rsid w:val="00E23225"/>
    <w:rsid w:val="00E270D6"/>
    <w:rsid w:val="00E35114"/>
    <w:rsid w:val="00E40CE1"/>
    <w:rsid w:val="00E41117"/>
    <w:rsid w:val="00E4250B"/>
    <w:rsid w:val="00E46BF4"/>
    <w:rsid w:val="00E51102"/>
    <w:rsid w:val="00E61A6E"/>
    <w:rsid w:val="00E6310E"/>
    <w:rsid w:val="00E93C06"/>
    <w:rsid w:val="00EA5C82"/>
    <w:rsid w:val="00EB5191"/>
    <w:rsid w:val="00EC3A86"/>
    <w:rsid w:val="00ED42B2"/>
    <w:rsid w:val="00EE425E"/>
    <w:rsid w:val="00F12AFD"/>
    <w:rsid w:val="00F14429"/>
    <w:rsid w:val="00F16281"/>
    <w:rsid w:val="00F16A65"/>
    <w:rsid w:val="00F3091A"/>
    <w:rsid w:val="00F34E30"/>
    <w:rsid w:val="00F439CD"/>
    <w:rsid w:val="00F52DA7"/>
    <w:rsid w:val="00F66300"/>
    <w:rsid w:val="00F671F6"/>
    <w:rsid w:val="00FD23DA"/>
    <w:rsid w:val="00FE0542"/>
    <w:rsid w:val="00FF3D2C"/>
    <w:rsid w:val="00FF6413"/>
    <w:rsid w:val="0107D648"/>
    <w:rsid w:val="012747A6"/>
    <w:rsid w:val="014A7363"/>
    <w:rsid w:val="0153C7A8"/>
    <w:rsid w:val="0220AE90"/>
    <w:rsid w:val="02909AD2"/>
    <w:rsid w:val="0314C1A5"/>
    <w:rsid w:val="032D0737"/>
    <w:rsid w:val="046B9EEA"/>
    <w:rsid w:val="0580C9AF"/>
    <w:rsid w:val="0612EE8F"/>
    <w:rsid w:val="061DE486"/>
    <w:rsid w:val="06B92A26"/>
    <w:rsid w:val="06CCDF4F"/>
    <w:rsid w:val="06DF56BF"/>
    <w:rsid w:val="070D70F9"/>
    <w:rsid w:val="084F8753"/>
    <w:rsid w:val="087B2720"/>
    <w:rsid w:val="088C61F7"/>
    <w:rsid w:val="08F55022"/>
    <w:rsid w:val="09415519"/>
    <w:rsid w:val="097A00E8"/>
    <w:rsid w:val="097C789C"/>
    <w:rsid w:val="09CA46D8"/>
    <w:rsid w:val="0A16F781"/>
    <w:rsid w:val="0A3227FD"/>
    <w:rsid w:val="0A515398"/>
    <w:rsid w:val="0A912083"/>
    <w:rsid w:val="0AF5379A"/>
    <w:rsid w:val="0B9FBFD3"/>
    <w:rsid w:val="0BC07EB0"/>
    <w:rsid w:val="0C01C8E2"/>
    <w:rsid w:val="0C1CC197"/>
    <w:rsid w:val="0C6BB0B6"/>
    <w:rsid w:val="0C8363ED"/>
    <w:rsid w:val="0D1AC5D4"/>
    <w:rsid w:val="0D39ACE1"/>
    <w:rsid w:val="0D4E9843"/>
    <w:rsid w:val="0DAAC2B0"/>
    <w:rsid w:val="0DAFFC18"/>
    <w:rsid w:val="0E535935"/>
    <w:rsid w:val="0F12A7E0"/>
    <w:rsid w:val="100022C0"/>
    <w:rsid w:val="1002F351"/>
    <w:rsid w:val="104004F7"/>
    <w:rsid w:val="105A9938"/>
    <w:rsid w:val="108B51FD"/>
    <w:rsid w:val="10BC6BB0"/>
    <w:rsid w:val="10E22C8B"/>
    <w:rsid w:val="11F74095"/>
    <w:rsid w:val="121BA50E"/>
    <w:rsid w:val="123E2D37"/>
    <w:rsid w:val="12E14B50"/>
    <w:rsid w:val="14935A05"/>
    <w:rsid w:val="14ABB67F"/>
    <w:rsid w:val="151D2993"/>
    <w:rsid w:val="1529D3D3"/>
    <w:rsid w:val="153284DC"/>
    <w:rsid w:val="154652FC"/>
    <w:rsid w:val="1549EEA9"/>
    <w:rsid w:val="1559AA28"/>
    <w:rsid w:val="1572D285"/>
    <w:rsid w:val="158849E8"/>
    <w:rsid w:val="15CF2965"/>
    <w:rsid w:val="171284D7"/>
    <w:rsid w:val="173838C0"/>
    <w:rsid w:val="173AAB60"/>
    <w:rsid w:val="176F9D10"/>
    <w:rsid w:val="17A4CF61"/>
    <w:rsid w:val="17AB36EE"/>
    <w:rsid w:val="1882D93D"/>
    <w:rsid w:val="18AA7347"/>
    <w:rsid w:val="18F874F4"/>
    <w:rsid w:val="19640BC9"/>
    <w:rsid w:val="19F673FA"/>
    <w:rsid w:val="19FCC5F1"/>
    <w:rsid w:val="1A0799B1"/>
    <w:rsid w:val="1A4D11E8"/>
    <w:rsid w:val="1B0116EE"/>
    <w:rsid w:val="1D2BF93C"/>
    <w:rsid w:val="1D44505E"/>
    <w:rsid w:val="1D69B43B"/>
    <w:rsid w:val="1E340380"/>
    <w:rsid w:val="1E4F50DD"/>
    <w:rsid w:val="1EA8A975"/>
    <w:rsid w:val="1F875E3B"/>
    <w:rsid w:val="20391F88"/>
    <w:rsid w:val="20A44A55"/>
    <w:rsid w:val="2146FDFA"/>
    <w:rsid w:val="21916C24"/>
    <w:rsid w:val="21DD2552"/>
    <w:rsid w:val="22A9B2DC"/>
    <w:rsid w:val="23535AEE"/>
    <w:rsid w:val="23DBEB17"/>
    <w:rsid w:val="248A6A2C"/>
    <w:rsid w:val="252BE049"/>
    <w:rsid w:val="25645BAE"/>
    <w:rsid w:val="25E2728E"/>
    <w:rsid w:val="2628C503"/>
    <w:rsid w:val="2646B15F"/>
    <w:rsid w:val="2658E8C4"/>
    <w:rsid w:val="266390E5"/>
    <w:rsid w:val="26CA16C5"/>
    <w:rsid w:val="26E0E200"/>
    <w:rsid w:val="26F7EEE3"/>
    <w:rsid w:val="2735EAA9"/>
    <w:rsid w:val="2742EB0F"/>
    <w:rsid w:val="282AB44D"/>
    <w:rsid w:val="2881BF5A"/>
    <w:rsid w:val="28ED4D82"/>
    <w:rsid w:val="2952E7D0"/>
    <w:rsid w:val="29748A08"/>
    <w:rsid w:val="29AF808F"/>
    <w:rsid w:val="29C00FBF"/>
    <w:rsid w:val="29F73F2F"/>
    <w:rsid w:val="29F920AC"/>
    <w:rsid w:val="2A11022A"/>
    <w:rsid w:val="2A23B01B"/>
    <w:rsid w:val="2B534D87"/>
    <w:rsid w:val="2BD06EAE"/>
    <w:rsid w:val="2C039E2A"/>
    <w:rsid w:val="2C504706"/>
    <w:rsid w:val="2CAB7F2D"/>
    <w:rsid w:val="2CAF5649"/>
    <w:rsid w:val="2CD5CDDD"/>
    <w:rsid w:val="2CFF9754"/>
    <w:rsid w:val="2D7BBACF"/>
    <w:rsid w:val="2DC1EAEF"/>
    <w:rsid w:val="2E0B9E81"/>
    <w:rsid w:val="2E9D7F67"/>
    <w:rsid w:val="2EC0CD49"/>
    <w:rsid w:val="2F0382D7"/>
    <w:rsid w:val="2F240D67"/>
    <w:rsid w:val="2F30561C"/>
    <w:rsid w:val="2F9F1EC6"/>
    <w:rsid w:val="3020FD2E"/>
    <w:rsid w:val="309AE16A"/>
    <w:rsid w:val="31D49EC3"/>
    <w:rsid w:val="33706F24"/>
    <w:rsid w:val="33BE5238"/>
    <w:rsid w:val="3443C998"/>
    <w:rsid w:val="349DB9D3"/>
    <w:rsid w:val="34A2ACFF"/>
    <w:rsid w:val="350C3F85"/>
    <w:rsid w:val="3579AF13"/>
    <w:rsid w:val="35B9C95D"/>
    <w:rsid w:val="36E51F3C"/>
    <w:rsid w:val="37118E2C"/>
    <w:rsid w:val="372CF77A"/>
    <w:rsid w:val="3767CF2B"/>
    <w:rsid w:val="377BBA10"/>
    <w:rsid w:val="377C240C"/>
    <w:rsid w:val="389AAFE4"/>
    <w:rsid w:val="3B094363"/>
    <w:rsid w:val="3BD0AF9F"/>
    <w:rsid w:val="3C87AC38"/>
    <w:rsid w:val="3CD67EC3"/>
    <w:rsid w:val="3CFBD650"/>
    <w:rsid w:val="3D7E4DE6"/>
    <w:rsid w:val="3DB5FB75"/>
    <w:rsid w:val="3E738BBD"/>
    <w:rsid w:val="3EB18395"/>
    <w:rsid w:val="3ED3E93B"/>
    <w:rsid w:val="3EF4DB7A"/>
    <w:rsid w:val="3F06C84D"/>
    <w:rsid w:val="3F3219DA"/>
    <w:rsid w:val="3F33D888"/>
    <w:rsid w:val="3F38A379"/>
    <w:rsid w:val="3FC54D3B"/>
    <w:rsid w:val="40DEB340"/>
    <w:rsid w:val="413D1AD9"/>
    <w:rsid w:val="4141D9F3"/>
    <w:rsid w:val="4189E212"/>
    <w:rsid w:val="4196411D"/>
    <w:rsid w:val="42341A2D"/>
    <w:rsid w:val="4282D119"/>
    <w:rsid w:val="4299FD60"/>
    <w:rsid w:val="43F651B8"/>
    <w:rsid w:val="4412DB94"/>
    <w:rsid w:val="445EDAC7"/>
    <w:rsid w:val="445FB3EC"/>
    <w:rsid w:val="44C9507C"/>
    <w:rsid w:val="44D839CA"/>
    <w:rsid w:val="44DF4286"/>
    <w:rsid w:val="44F5A2C6"/>
    <w:rsid w:val="455F2597"/>
    <w:rsid w:val="4579614A"/>
    <w:rsid w:val="4639D578"/>
    <w:rsid w:val="4651C975"/>
    <w:rsid w:val="4809FA4A"/>
    <w:rsid w:val="489B6EFD"/>
    <w:rsid w:val="48A5943B"/>
    <w:rsid w:val="492A1A13"/>
    <w:rsid w:val="496B046A"/>
    <w:rsid w:val="4A963230"/>
    <w:rsid w:val="4B2838F9"/>
    <w:rsid w:val="4B5D42B7"/>
    <w:rsid w:val="4BDAD4CA"/>
    <w:rsid w:val="4C84E199"/>
    <w:rsid w:val="4C8567C6"/>
    <w:rsid w:val="4CADF918"/>
    <w:rsid w:val="4D19E7A0"/>
    <w:rsid w:val="4D2FA795"/>
    <w:rsid w:val="4D32A43C"/>
    <w:rsid w:val="4D9C29C3"/>
    <w:rsid w:val="4E1B7203"/>
    <w:rsid w:val="4E4B96F8"/>
    <w:rsid w:val="4EA6B9D5"/>
    <w:rsid w:val="4ED4D45A"/>
    <w:rsid w:val="4FE5DD32"/>
    <w:rsid w:val="50246D0B"/>
    <w:rsid w:val="50428A36"/>
    <w:rsid w:val="5098490F"/>
    <w:rsid w:val="50EA704D"/>
    <w:rsid w:val="517EB32E"/>
    <w:rsid w:val="51AD201A"/>
    <w:rsid w:val="520EBAD1"/>
    <w:rsid w:val="5348F07B"/>
    <w:rsid w:val="53AD2256"/>
    <w:rsid w:val="53D76A0D"/>
    <w:rsid w:val="53FD0CF4"/>
    <w:rsid w:val="5452F87E"/>
    <w:rsid w:val="546DEDEB"/>
    <w:rsid w:val="547FC03A"/>
    <w:rsid w:val="54B653F0"/>
    <w:rsid w:val="54E4C0DC"/>
    <w:rsid w:val="55D74736"/>
    <w:rsid w:val="55EE74D3"/>
    <w:rsid w:val="562A1AF4"/>
    <w:rsid w:val="5698A35D"/>
    <w:rsid w:val="5706E4A2"/>
    <w:rsid w:val="57D100DA"/>
    <w:rsid w:val="581C619E"/>
    <w:rsid w:val="587D2015"/>
    <w:rsid w:val="59895079"/>
    <w:rsid w:val="59B9CE4F"/>
    <w:rsid w:val="5A4A4501"/>
    <w:rsid w:val="5AC40712"/>
    <w:rsid w:val="5C55A2AA"/>
    <w:rsid w:val="5CDC8359"/>
    <w:rsid w:val="5CF4360E"/>
    <w:rsid w:val="5D3EC3E2"/>
    <w:rsid w:val="5D634F65"/>
    <w:rsid w:val="5D6B137C"/>
    <w:rsid w:val="5D9653E7"/>
    <w:rsid w:val="5DBA2A07"/>
    <w:rsid w:val="5DDE9D86"/>
    <w:rsid w:val="5DF7C5E3"/>
    <w:rsid w:val="5E0790C7"/>
    <w:rsid w:val="5E2BB1CD"/>
    <w:rsid w:val="5E8BA322"/>
    <w:rsid w:val="5F3472A3"/>
    <w:rsid w:val="5FCE5FC3"/>
    <w:rsid w:val="615081EF"/>
    <w:rsid w:val="617B66B3"/>
    <w:rsid w:val="61EAA840"/>
    <w:rsid w:val="62873522"/>
    <w:rsid w:val="62B20EA9"/>
    <w:rsid w:val="62BCFB24"/>
    <w:rsid w:val="633B077F"/>
    <w:rsid w:val="6343D7C6"/>
    <w:rsid w:val="637F13EB"/>
    <w:rsid w:val="644DDF0A"/>
    <w:rsid w:val="647CBBA7"/>
    <w:rsid w:val="6502D22C"/>
    <w:rsid w:val="65E9AF6B"/>
    <w:rsid w:val="664A1898"/>
    <w:rsid w:val="66973E50"/>
    <w:rsid w:val="66E89438"/>
    <w:rsid w:val="670B902C"/>
    <w:rsid w:val="67625C34"/>
    <w:rsid w:val="67A74F77"/>
    <w:rsid w:val="67A99802"/>
    <w:rsid w:val="67D87249"/>
    <w:rsid w:val="67F8FA2B"/>
    <w:rsid w:val="687942BF"/>
    <w:rsid w:val="68F72D89"/>
    <w:rsid w:val="6988E205"/>
    <w:rsid w:val="6A1891D1"/>
    <w:rsid w:val="6B4FE927"/>
    <w:rsid w:val="6B543B7A"/>
    <w:rsid w:val="6B5F1B20"/>
    <w:rsid w:val="6B619A44"/>
    <w:rsid w:val="6B6C1B57"/>
    <w:rsid w:val="6BC3991C"/>
    <w:rsid w:val="6BF36EE7"/>
    <w:rsid w:val="6BFD719F"/>
    <w:rsid w:val="6DB7E6AC"/>
    <w:rsid w:val="6DFCAED6"/>
    <w:rsid w:val="6E07A16D"/>
    <w:rsid w:val="6EA9B472"/>
    <w:rsid w:val="6EC9417B"/>
    <w:rsid w:val="6EF4F14E"/>
    <w:rsid w:val="6F0F2BA5"/>
    <w:rsid w:val="7018EE9A"/>
    <w:rsid w:val="701C2BCD"/>
    <w:rsid w:val="70545C10"/>
    <w:rsid w:val="70675C33"/>
    <w:rsid w:val="70BC90FA"/>
    <w:rsid w:val="715810B8"/>
    <w:rsid w:val="71E15534"/>
    <w:rsid w:val="72A4B265"/>
    <w:rsid w:val="72BC9A16"/>
    <w:rsid w:val="72FABF9B"/>
    <w:rsid w:val="7468CD25"/>
    <w:rsid w:val="746EEBCE"/>
    <w:rsid w:val="74A7CAD3"/>
    <w:rsid w:val="74F03136"/>
    <w:rsid w:val="756D7A07"/>
    <w:rsid w:val="7590E28A"/>
    <w:rsid w:val="75A5BD0C"/>
    <w:rsid w:val="75C2F891"/>
    <w:rsid w:val="7607C0BB"/>
    <w:rsid w:val="765C8C17"/>
    <w:rsid w:val="76C53409"/>
    <w:rsid w:val="7772095F"/>
    <w:rsid w:val="77D6C900"/>
    <w:rsid w:val="78EA674E"/>
    <w:rsid w:val="7A9894C3"/>
    <w:rsid w:val="7ACE5927"/>
    <w:rsid w:val="7BB2EC51"/>
    <w:rsid w:val="7BDCBB8B"/>
    <w:rsid w:val="7C346524"/>
    <w:rsid w:val="7C86CD23"/>
    <w:rsid w:val="7DA1C375"/>
    <w:rsid w:val="7DB9C435"/>
    <w:rsid w:val="7DED74C6"/>
    <w:rsid w:val="7DEF9E6E"/>
    <w:rsid w:val="7E0EC0EC"/>
    <w:rsid w:val="7E2C546F"/>
    <w:rsid w:val="7ECFF6CF"/>
    <w:rsid w:val="7F58F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C471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923D5"/>
    <w:pPr>
      <w:tabs>
        <w:tab w:val="left" w:pos="3045"/>
        <w:tab w:val="left" w:pos="7845"/>
      </w:tabs>
      <w:jc w:val="both"/>
    </w:pPr>
    <w:rPr>
      <w:rFonts w:asciiTheme="minorHAnsi" w:hAnsiTheme="minorHAnsi" w:cstheme="minorHAnsi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2113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qFormat/>
    <w:rsid w:val="002A73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uiPriority w:val="59"/>
    <w:rsid w:val="004957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2A730C"/>
    <w:rPr>
      <w:rFonts w:ascii="Times New Roman" w:hAnsi="Times New Roman"/>
      <w:b/>
      <w:i/>
      <w:color w:val="0000FF"/>
      <w:sz w:val="22"/>
      <w:szCs w:val="24"/>
      <w:lang w:eastAsia="bg-BG"/>
    </w:rPr>
  </w:style>
  <w:style w:type="character" w:styleId="CommentReference">
    <w:name w:val="annotation reference"/>
    <w:rsid w:val="009D6A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6A3D"/>
    <w:rPr>
      <w:sz w:val="20"/>
    </w:rPr>
  </w:style>
  <w:style w:type="character" w:customStyle="1" w:styleId="CommentTextChar">
    <w:name w:val="Comment Text Char"/>
    <w:link w:val="CommentText"/>
    <w:rsid w:val="009D6A3D"/>
    <w:rPr>
      <w:rFonts w:ascii="HebarU" w:hAnsi="HebarU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9D6A3D"/>
    <w:rPr>
      <w:b/>
      <w:bCs/>
    </w:rPr>
  </w:style>
  <w:style w:type="character" w:customStyle="1" w:styleId="CommentSubjectChar">
    <w:name w:val="Comment Subject Char"/>
    <w:link w:val="CommentSubject"/>
    <w:rsid w:val="009D6A3D"/>
    <w:rPr>
      <w:rFonts w:ascii="HebarU" w:hAnsi="HebarU"/>
      <w:b/>
      <w:bCs/>
      <w:lang w:val="bg-BG"/>
    </w:rPr>
  </w:style>
  <w:style w:type="character" w:styleId="Hyperlink">
    <w:name w:val="Hyperlink"/>
    <w:uiPriority w:val="99"/>
    <w:rsid w:val="00483EC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621130"/>
    <w:rPr>
      <w:rFonts w:asciiTheme="majorHAnsi" w:eastAsiaTheme="majorEastAsia" w:hAnsiTheme="majorHAnsi" w:cstheme="majorBidi"/>
      <w:b/>
      <w:bCs/>
      <w:kern w:val="32"/>
      <w:sz w:val="32"/>
      <w:szCs w:val="32"/>
      <w:lang w:val="bg-BG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2113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7468E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Default">
    <w:name w:val="Default"/>
    <w:rsid w:val="000530DD"/>
    <w:pPr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0530DD"/>
    <w:pPr>
      <w:ind w:left="720"/>
    </w:pPr>
  </w:style>
  <w:style w:type="paragraph" w:styleId="TOCHeading">
    <w:name w:val="TOC Heading"/>
    <w:basedOn w:val="Heading1"/>
    <w:next w:val="Normal"/>
    <w:uiPriority w:val="39"/>
    <w:unhideWhenUsed/>
    <w:qFormat/>
    <w:rsid w:val="007F02C3"/>
    <w:pPr>
      <w:keepLines/>
      <w:spacing w:before="480" w:after="0" w:line="276" w:lineRule="auto"/>
      <w:outlineLvl w:val="9"/>
    </w:pPr>
    <w:rPr>
      <w:color w:val="2F5496" w:themeColor="accent1" w:themeShade="BF"/>
      <w:kern w:val="0"/>
      <w:sz w:val="28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rsid w:val="00D847E5"/>
    <w:pPr>
      <w:tabs>
        <w:tab w:val="left" w:pos="480"/>
        <w:tab w:val="right" w:leader="dot" w:pos="9629"/>
      </w:tabs>
      <w:spacing w:before="120"/>
    </w:pPr>
    <w:rPr>
      <w:rFonts w:ascii="Times New Roman" w:hAnsi="Times New Roman"/>
      <w:b/>
      <w:bCs/>
      <w:noProof/>
      <w:sz w:val="28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7F02C3"/>
    <w:pPr>
      <w:spacing w:before="120"/>
      <w:ind w:left="240"/>
    </w:pPr>
    <w:rPr>
      <w:b/>
      <w:bCs/>
      <w:sz w:val="22"/>
      <w:szCs w:val="22"/>
    </w:rPr>
  </w:style>
  <w:style w:type="paragraph" w:styleId="TOC3">
    <w:name w:val="toc 3"/>
    <w:basedOn w:val="Normal"/>
    <w:next w:val="Normal"/>
    <w:autoRedefine/>
    <w:rsid w:val="007F02C3"/>
    <w:pPr>
      <w:ind w:left="480"/>
    </w:pPr>
    <w:rPr>
      <w:sz w:val="20"/>
    </w:rPr>
  </w:style>
  <w:style w:type="paragraph" w:styleId="TOC4">
    <w:name w:val="toc 4"/>
    <w:basedOn w:val="Normal"/>
    <w:next w:val="Normal"/>
    <w:autoRedefine/>
    <w:rsid w:val="007F02C3"/>
    <w:pPr>
      <w:ind w:left="720"/>
    </w:pPr>
    <w:rPr>
      <w:sz w:val="20"/>
    </w:rPr>
  </w:style>
  <w:style w:type="paragraph" w:styleId="TOC5">
    <w:name w:val="toc 5"/>
    <w:basedOn w:val="Normal"/>
    <w:next w:val="Normal"/>
    <w:autoRedefine/>
    <w:rsid w:val="007F02C3"/>
    <w:pPr>
      <w:ind w:left="960"/>
    </w:pPr>
    <w:rPr>
      <w:sz w:val="20"/>
    </w:rPr>
  </w:style>
  <w:style w:type="paragraph" w:styleId="TOC6">
    <w:name w:val="toc 6"/>
    <w:basedOn w:val="Normal"/>
    <w:next w:val="Normal"/>
    <w:autoRedefine/>
    <w:rsid w:val="007F02C3"/>
    <w:pPr>
      <w:ind w:left="1200"/>
    </w:pPr>
    <w:rPr>
      <w:sz w:val="20"/>
    </w:rPr>
  </w:style>
  <w:style w:type="paragraph" w:styleId="TOC7">
    <w:name w:val="toc 7"/>
    <w:basedOn w:val="Normal"/>
    <w:next w:val="Normal"/>
    <w:autoRedefine/>
    <w:rsid w:val="007F02C3"/>
    <w:pPr>
      <w:ind w:left="1440"/>
    </w:pPr>
    <w:rPr>
      <w:sz w:val="20"/>
    </w:rPr>
  </w:style>
  <w:style w:type="paragraph" w:styleId="TOC8">
    <w:name w:val="toc 8"/>
    <w:basedOn w:val="Normal"/>
    <w:next w:val="Normal"/>
    <w:autoRedefine/>
    <w:rsid w:val="007F02C3"/>
    <w:pPr>
      <w:ind w:left="1680"/>
    </w:pPr>
    <w:rPr>
      <w:sz w:val="20"/>
    </w:rPr>
  </w:style>
  <w:style w:type="paragraph" w:styleId="TOC9">
    <w:name w:val="toc 9"/>
    <w:basedOn w:val="Normal"/>
    <w:next w:val="Normal"/>
    <w:autoRedefine/>
    <w:rsid w:val="007F02C3"/>
    <w:pPr>
      <w:ind w:left="1920"/>
    </w:pPr>
    <w:rPr>
      <w:sz w:val="20"/>
    </w:rPr>
  </w:style>
  <w:style w:type="paragraph" w:styleId="Revision">
    <w:name w:val="Revision"/>
    <w:hidden/>
    <w:uiPriority w:val="99"/>
    <w:semiHidden/>
    <w:rsid w:val="00924199"/>
    <w:rPr>
      <w:rFonts w:ascii="HebarU" w:hAnsi="HebarU"/>
      <w:sz w:val="24"/>
      <w:lang w:eastAsia="en-US"/>
    </w:rPr>
  </w:style>
  <w:style w:type="paragraph" w:styleId="Title">
    <w:name w:val="Title"/>
    <w:basedOn w:val="Normal"/>
    <w:next w:val="Normal"/>
    <w:link w:val="TitleChar"/>
    <w:qFormat/>
    <w:rsid w:val="000923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923D5"/>
    <w:rPr>
      <w:rFonts w:asciiTheme="majorHAnsi" w:eastAsiaTheme="majorEastAsia" w:hAnsiTheme="majorHAnsi" w:cstheme="majorBidi"/>
      <w:spacing w:val="-10"/>
      <w:kern w:val="28"/>
      <w:sz w:val="56"/>
      <w:szCs w:val="56"/>
      <w:lang w:val="bg-BG" w:eastAsia="en-US"/>
    </w:rPr>
  </w:style>
  <w:style w:type="character" w:styleId="Strong">
    <w:name w:val="Strong"/>
    <w:basedOn w:val="DefaultParagraphFont"/>
    <w:qFormat/>
    <w:rsid w:val="004D125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923D5"/>
    <w:pPr>
      <w:tabs>
        <w:tab w:val="left" w:pos="3045"/>
        <w:tab w:val="left" w:pos="7845"/>
      </w:tabs>
      <w:jc w:val="both"/>
    </w:pPr>
    <w:rPr>
      <w:rFonts w:asciiTheme="minorHAnsi" w:hAnsiTheme="minorHAnsi" w:cstheme="minorHAnsi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2113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qFormat/>
    <w:rsid w:val="002A73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uiPriority w:val="59"/>
    <w:rsid w:val="004957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2A730C"/>
    <w:rPr>
      <w:rFonts w:ascii="Times New Roman" w:hAnsi="Times New Roman"/>
      <w:b/>
      <w:i/>
      <w:color w:val="0000FF"/>
      <w:sz w:val="22"/>
      <w:szCs w:val="24"/>
      <w:lang w:eastAsia="bg-BG"/>
    </w:rPr>
  </w:style>
  <w:style w:type="character" w:styleId="CommentReference">
    <w:name w:val="annotation reference"/>
    <w:rsid w:val="009D6A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6A3D"/>
    <w:rPr>
      <w:sz w:val="20"/>
    </w:rPr>
  </w:style>
  <w:style w:type="character" w:customStyle="1" w:styleId="CommentTextChar">
    <w:name w:val="Comment Text Char"/>
    <w:link w:val="CommentText"/>
    <w:rsid w:val="009D6A3D"/>
    <w:rPr>
      <w:rFonts w:ascii="HebarU" w:hAnsi="HebarU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9D6A3D"/>
    <w:rPr>
      <w:b/>
      <w:bCs/>
    </w:rPr>
  </w:style>
  <w:style w:type="character" w:customStyle="1" w:styleId="CommentSubjectChar">
    <w:name w:val="Comment Subject Char"/>
    <w:link w:val="CommentSubject"/>
    <w:rsid w:val="009D6A3D"/>
    <w:rPr>
      <w:rFonts w:ascii="HebarU" w:hAnsi="HebarU"/>
      <w:b/>
      <w:bCs/>
      <w:lang w:val="bg-BG"/>
    </w:rPr>
  </w:style>
  <w:style w:type="character" w:styleId="Hyperlink">
    <w:name w:val="Hyperlink"/>
    <w:uiPriority w:val="99"/>
    <w:rsid w:val="00483EC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621130"/>
    <w:rPr>
      <w:rFonts w:asciiTheme="majorHAnsi" w:eastAsiaTheme="majorEastAsia" w:hAnsiTheme="majorHAnsi" w:cstheme="majorBidi"/>
      <w:b/>
      <w:bCs/>
      <w:kern w:val="32"/>
      <w:sz w:val="32"/>
      <w:szCs w:val="32"/>
      <w:lang w:val="bg-BG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2113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7468E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Default">
    <w:name w:val="Default"/>
    <w:rsid w:val="000530DD"/>
    <w:pPr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0530DD"/>
    <w:pPr>
      <w:ind w:left="720"/>
    </w:pPr>
  </w:style>
  <w:style w:type="paragraph" w:styleId="TOCHeading">
    <w:name w:val="TOC Heading"/>
    <w:basedOn w:val="Heading1"/>
    <w:next w:val="Normal"/>
    <w:uiPriority w:val="39"/>
    <w:unhideWhenUsed/>
    <w:qFormat/>
    <w:rsid w:val="007F02C3"/>
    <w:pPr>
      <w:keepLines/>
      <w:spacing w:before="480" w:after="0" w:line="276" w:lineRule="auto"/>
      <w:outlineLvl w:val="9"/>
    </w:pPr>
    <w:rPr>
      <w:color w:val="2F5496" w:themeColor="accent1" w:themeShade="BF"/>
      <w:kern w:val="0"/>
      <w:sz w:val="28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rsid w:val="00D847E5"/>
    <w:pPr>
      <w:tabs>
        <w:tab w:val="left" w:pos="480"/>
        <w:tab w:val="right" w:leader="dot" w:pos="9629"/>
      </w:tabs>
      <w:spacing w:before="120"/>
    </w:pPr>
    <w:rPr>
      <w:rFonts w:ascii="Times New Roman" w:hAnsi="Times New Roman"/>
      <w:b/>
      <w:bCs/>
      <w:noProof/>
      <w:sz w:val="28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7F02C3"/>
    <w:pPr>
      <w:spacing w:before="120"/>
      <w:ind w:left="240"/>
    </w:pPr>
    <w:rPr>
      <w:b/>
      <w:bCs/>
      <w:sz w:val="22"/>
      <w:szCs w:val="22"/>
    </w:rPr>
  </w:style>
  <w:style w:type="paragraph" w:styleId="TOC3">
    <w:name w:val="toc 3"/>
    <w:basedOn w:val="Normal"/>
    <w:next w:val="Normal"/>
    <w:autoRedefine/>
    <w:rsid w:val="007F02C3"/>
    <w:pPr>
      <w:ind w:left="480"/>
    </w:pPr>
    <w:rPr>
      <w:sz w:val="20"/>
    </w:rPr>
  </w:style>
  <w:style w:type="paragraph" w:styleId="TOC4">
    <w:name w:val="toc 4"/>
    <w:basedOn w:val="Normal"/>
    <w:next w:val="Normal"/>
    <w:autoRedefine/>
    <w:rsid w:val="007F02C3"/>
    <w:pPr>
      <w:ind w:left="720"/>
    </w:pPr>
    <w:rPr>
      <w:sz w:val="20"/>
    </w:rPr>
  </w:style>
  <w:style w:type="paragraph" w:styleId="TOC5">
    <w:name w:val="toc 5"/>
    <w:basedOn w:val="Normal"/>
    <w:next w:val="Normal"/>
    <w:autoRedefine/>
    <w:rsid w:val="007F02C3"/>
    <w:pPr>
      <w:ind w:left="960"/>
    </w:pPr>
    <w:rPr>
      <w:sz w:val="20"/>
    </w:rPr>
  </w:style>
  <w:style w:type="paragraph" w:styleId="TOC6">
    <w:name w:val="toc 6"/>
    <w:basedOn w:val="Normal"/>
    <w:next w:val="Normal"/>
    <w:autoRedefine/>
    <w:rsid w:val="007F02C3"/>
    <w:pPr>
      <w:ind w:left="1200"/>
    </w:pPr>
    <w:rPr>
      <w:sz w:val="20"/>
    </w:rPr>
  </w:style>
  <w:style w:type="paragraph" w:styleId="TOC7">
    <w:name w:val="toc 7"/>
    <w:basedOn w:val="Normal"/>
    <w:next w:val="Normal"/>
    <w:autoRedefine/>
    <w:rsid w:val="007F02C3"/>
    <w:pPr>
      <w:ind w:left="1440"/>
    </w:pPr>
    <w:rPr>
      <w:sz w:val="20"/>
    </w:rPr>
  </w:style>
  <w:style w:type="paragraph" w:styleId="TOC8">
    <w:name w:val="toc 8"/>
    <w:basedOn w:val="Normal"/>
    <w:next w:val="Normal"/>
    <w:autoRedefine/>
    <w:rsid w:val="007F02C3"/>
    <w:pPr>
      <w:ind w:left="1680"/>
    </w:pPr>
    <w:rPr>
      <w:sz w:val="20"/>
    </w:rPr>
  </w:style>
  <w:style w:type="paragraph" w:styleId="TOC9">
    <w:name w:val="toc 9"/>
    <w:basedOn w:val="Normal"/>
    <w:next w:val="Normal"/>
    <w:autoRedefine/>
    <w:rsid w:val="007F02C3"/>
    <w:pPr>
      <w:ind w:left="1920"/>
    </w:pPr>
    <w:rPr>
      <w:sz w:val="20"/>
    </w:rPr>
  </w:style>
  <w:style w:type="paragraph" w:styleId="Revision">
    <w:name w:val="Revision"/>
    <w:hidden/>
    <w:uiPriority w:val="99"/>
    <w:semiHidden/>
    <w:rsid w:val="00924199"/>
    <w:rPr>
      <w:rFonts w:ascii="HebarU" w:hAnsi="HebarU"/>
      <w:sz w:val="24"/>
      <w:lang w:eastAsia="en-US"/>
    </w:rPr>
  </w:style>
  <w:style w:type="paragraph" w:styleId="Title">
    <w:name w:val="Title"/>
    <w:basedOn w:val="Normal"/>
    <w:next w:val="Normal"/>
    <w:link w:val="TitleChar"/>
    <w:qFormat/>
    <w:rsid w:val="000923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923D5"/>
    <w:rPr>
      <w:rFonts w:asciiTheme="majorHAnsi" w:eastAsiaTheme="majorEastAsia" w:hAnsiTheme="majorHAnsi" w:cstheme="majorBidi"/>
      <w:spacing w:val="-10"/>
      <w:kern w:val="28"/>
      <w:sz w:val="56"/>
      <w:szCs w:val="56"/>
      <w:lang w:val="bg-BG" w:eastAsia="en-US"/>
    </w:rPr>
  </w:style>
  <w:style w:type="character" w:styleId="Strong">
    <w:name w:val="Strong"/>
    <w:basedOn w:val="DefaultParagraphFont"/>
    <w:qFormat/>
    <w:rsid w:val="004D12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2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88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9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4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55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0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4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9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94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8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1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33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71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43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84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1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11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82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1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6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1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34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37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01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98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62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7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60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12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94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9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7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24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48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6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3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72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33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44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54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9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2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65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92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23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33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22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5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66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44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34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42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8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12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52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63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03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0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32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78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33166C7444874EB50C6B22BD09A6D9" ma:contentTypeVersion="14" ma:contentTypeDescription="Create a new document." ma:contentTypeScope="" ma:versionID="e4555f6b665c645c402357edae15b51b">
  <xsd:schema xmlns:xsd="http://www.w3.org/2001/XMLSchema" xmlns:xs="http://www.w3.org/2001/XMLSchema" xmlns:p="http://schemas.microsoft.com/office/2006/metadata/properties" xmlns:ns2="fe74e877-2b5e-4528-8de0-6fa1f2878ff0" xmlns:ns3="6768815d-5958-43ca-8646-8c5910ba1392" targetNamespace="http://schemas.microsoft.com/office/2006/metadata/properties" ma:root="true" ma:fieldsID="51582623842067d543832d3f17c6c273" ns2:_="" ns3:_="">
    <xsd:import namespace="fe74e877-2b5e-4528-8de0-6fa1f2878ff0"/>
    <xsd:import namespace="6768815d-5958-43ca-8646-8c5910ba13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4e877-2b5e-4528-8de0-6fa1f2878f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44dca19-c2bf-4bde-b5b7-252bf4eb34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68815d-5958-43ca-8646-8c5910ba1392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Колона за класифициране &quot;Обхващане на всички&quot;" ma:hidden="true" ma:list="{d1f5f6f5-2383-4c0b-b701-cf6c82ff9751}" ma:internalName="TaxCatchAll" ma:showField="CatchAllData" ma:web="6768815d-5958-43ca-8646-8c5910ba13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74e877-2b5e-4528-8de0-6fa1f2878ff0">
      <Terms xmlns="http://schemas.microsoft.com/office/infopath/2007/PartnerControls"/>
    </lcf76f155ced4ddcb4097134ff3c332f>
    <TaxCatchAll xmlns="6768815d-5958-43ca-8646-8c5910ba139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E4180-0CF9-475D-A0A0-B2C1482BD5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74e877-2b5e-4528-8de0-6fa1f2878ff0"/>
    <ds:schemaRef ds:uri="6768815d-5958-43ca-8646-8c5910ba13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04C3FA-DA2F-4116-B0B9-178EC2E60C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5ADFA5-B8D3-4E8F-B6AA-3BF30A237A6F}">
  <ds:schemaRefs>
    <ds:schemaRef ds:uri="http://schemas.microsoft.com/office/2006/metadata/properties"/>
    <ds:schemaRef ds:uri="http://schemas.microsoft.com/office/infopath/2007/PartnerControls"/>
    <ds:schemaRef ds:uri="fe74e877-2b5e-4528-8de0-6fa1f2878ff0"/>
    <ds:schemaRef ds:uri="6768815d-5958-43ca-8646-8c5910ba1392"/>
  </ds:schemaRefs>
</ds:datastoreItem>
</file>

<file path=customXml/itemProps4.xml><?xml version="1.0" encoding="utf-8"?>
<ds:datastoreItem xmlns:ds="http://schemas.openxmlformats.org/officeDocument/2006/customXml" ds:itemID="{C99BBAEA-E36D-4657-B683-AA9702444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1254</Words>
  <Characters>7151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8389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User</cp:lastModifiedBy>
  <cp:revision>23</cp:revision>
  <cp:lastPrinted>2011-03-22T14:52:00Z</cp:lastPrinted>
  <dcterms:created xsi:type="dcterms:W3CDTF">2022-10-27T20:06:00Z</dcterms:created>
  <dcterms:modified xsi:type="dcterms:W3CDTF">2023-01-20T09:37:00Z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0x0101007633166C7444874EB50C6B22BD09A6D9</vt:lpwstr>
  </property>
  <property fmtid="{D5CDD505-2E9C-101B-9397-08002B2CF9AE}" pid="3" name="MediaServiceImageTags">
    <vt:lpwstr/>
  </property>
</Properties>
</file>